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C5" w:rsidRPr="0012312A" w:rsidRDefault="002817E3" w:rsidP="0012312A">
      <w:pPr>
        <w:pStyle w:val="Title"/>
        <w:tabs>
          <w:tab w:val="clear" w:pos="1980"/>
        </w:tabs>
        <w:spacing w:before="120" w:line="240" w:lineRule="auto"/>
        <w:jc w:val="center"/>
        <w:outlineLvl w:val="9"/>
        <w:rPr>
          <w:b w:val="0"/>
          <w:sz w:val="24"/>
          <w:szCs w:val="24"/>
          <w:u w:val="single"/>
        </w:rPr>
      </w:pPr>
      <w:r w:rsidRPr="0012312A">
        <w:rPr>
          <w:b w:val="0"/>
          <w:sz w:val="24"/>
          <w:szCs w:val="24"/>
          <w:u w:val="single"/>
        </w:rPr>
        <w:t>ΟΙΚΟΝΟΜΙΚΗ ΠΡΟΣΦΟΡΑ</w:t>
      </w:r>
    </w:p>
    <w:p w:rsidR="002817E3" w:rsidRPr="0012312A" w:rsidRDefault="002817E3" w:rsidP="0012312A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CF57DC">
        <w:rPr>
          <w:rFonts w:ascii="Arial" w:hAnsi="Arial" w:cs="Arial"/>
          <w:sz w:val="24"/>
          <w:lang w:val="el-GR"/>
        </w:rPr>
        <w:t>Ο υπογράφων ενεργούν ως νόμιμος</w:t>
      </w:r>
      <w:r>
        <w:rPr>
          <w:rFonts w:ascii="Arial" w:hAnsi="Arial" w:cs="Arial"/>
          <w:sz w:val="24"/>
          <w:lang w:val="el-GR"/>
        </w:rPr>
        <w:t xml:space="preserve"> </w:t>
      </w:r>
      <w:r w:rsidRPr="00CF57DC">
        <w:rPr>
          <w:rFonts w:ascii="Arial" w:hAnsi="Arial" w:cs="Arial"/>
          <w:sz w:val="24"/>
          <w:lang w:val="el-GR"/>
        </w:rPr>
        <w:t>εκπρόσωπος</w:t>
      </w:r>
      <w:r>
        <w:rPr>
          <w:rFonts w:ascii="Arial" w:hAnsi="Arial" w:cs="Arial"/>
          <w:sz w:val="24"/>
          <w:lang w:val="el-GR"/>
        </w:rPr>
        <w:t xml:space="preserve"> τ</w:t>
      </w:r>
      <w:r w:rsidR="0012312A">
        <w:rPr>
          <w:rFonts w:ascii="Arial" w:hAnsi="Arial" w:cs="Arial"/>
          <w:sz w:val="24"/>
          <w:lang w:val="el-GR"/>
        </w:rPr>
        <w:t>ου οικονομικού φορέα με τα ακόλουθα στοιχεία</w:t>
      </w:r>
      <w:r w:rsidR="0012312A" w:rsidRPr="0012312A">
        <w:rPr>
          <w:rFonts w:ascii="Arial" w:hAnsi="Arial" w:cs="Arial"/>
          <w:sz w:val="24"/>
          <w:lang w:val="el-GR"/>
        </w:rPr>
        <w:t>:</w:t>
      </w:r>
    </w:p>
    <w:p w:rsidR="0012312A" w:rsidRPr="0012312A" w:rsidRDefault="0012312A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Επωνυμία Οικονομικού Φορέα: ………………………………………</w:t>
      </w:r>
    </w:p>
    <w:p w:rsidR="0012312A" w:rsidRPr="0012312A" w:rsidRDefault="0012312A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ΑΦΜ: ………………………………………</w:t>
      </w:r>
      <w:r>
        <w:rPr>
          <w:rFonts w:ascii="Arial" w:hAnsi="Arial" w:cs="Arial"/>
          <w:color w:val="000000" w:themeColor="text1"/>
          <w:sz w:val="24"/>
          <w:lang w:val="el-GR"/>
        </w:rPr>
        <w:t>…</w:t>
      </w:r>
      <w:r w:rsidRPr="0012312A">
        <w:rPr>
          <w:rFonts w:ascii="Arial" w:hAnsi="Arial" w:cs="Arial"/>
          <w:color w:val="000000" w:themeColor="text1"/>
          <w:sz w:val="24"/>
          <w:lang w:val="el-GR"/>
        </w:rPr>
        <w:t>………………………….</w:t>
      </w:r>
    </w:p>
    <w:p w:rsidR="0012312A" w:rsidRPr="0012312A" w:rsidRDefault="0052486F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>Ταχυδρομική Διεύθυνση</w:t>
      </w:r>
      <w:r w:rsidR="0012312A" w:rsidRPr="0012312A">
        <w:rPr>
          <w:rFonts w:ascii="Arial" w:hAnsi="Arial" w:cs="Arial"/>
          <w:color w:val="000000" w:themeColor="text1"/>
          <w:sz w:val="24"/>
          <w:lang w:val="el-GR"/>
        </w:rPr>
        <w:t>: ……………………………………………</w:t>
      </w:r>
      <w:r>
        <w:rPr>
          <w:rFonts w:ascii="Arial" w:hAnsi="Arial" w:cs="Arial"/>
          <w:color w:val="000000" w:themeColor="text1"/>
          <w:sz w:val="24"/>
          <w:lang w:val="el-GR"/>
        </w:rPr>
        <w:t>…</w:t>
      </w:r>
    </w:p>
    <w:p w:rsidR="0012312A" w:rsidRDefault="0052486F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Στοιχεία Επικοινωνίας</w:t>
      </w:r>
      <w:r w:rsidR="0012312A" w:rsidRPr="0012312A">
        <w:rPr>
          <w:rFonts w:ascii="Arial" w:hAnsi="Arial" w:cs="Arial"/>
          <w:color w:val="000000" w:themeColor="text1"/>
          <w:sz w:val="24"/>
          <w:lang w:val="el-GR"/>
        </w:rPr>
        <w:t>: ………………………………………</w:t>
      </w:r>
      <w:r w:rsidR="0012312A">
        <w:rPr>
          <w:rFonts w:ascii="Arial" w:hAnsi="Arial" w:cs="Arial"/>
          <w:color w:val="000000" w:themeColor="text1"/>
          <w:sz w:val="24"/>
          <w:lang w:val="el-GR"/>
        </w:rPr>
        <w:t>…</w:t>
      </w:r>
      <w:r w:rsidR="0012312A" w:rsidRPr="0052486F">
        <w:rPr>
          <w:rFonts w:ascii="Arial" w:hAnsi="Arial" w:cs="Arial"/>
          <w:color w:val="000000" w:themeColor="text1"/>
          <w:sz w:val="24"/>
          <w:lang w:val="el-GR"/>
        </w:rPr>
        <w:t>………</w:t>
      </w:r>
    </w:p>
    <w:p w:rsidR="006760C5" w:rsidRDefault="002817E3" w:rsidP="002817E3">
      <w:pPr>
        <w:spacing w:before="120"/>
        <w:jc w:val="center"/>
        <w:rPr>
          <w:rFonts w:ascii="Arial" w:hAnsi="Arial" w:cs="Arial"/>
          <w:bCs/>
          <w:sz w:val="24"/>
          <w:lang w:val="el-GR"/>
        </w:rPr>
      </w:pPr>
      <w:r w:rsidRPr="0012312A">
        <w:rPr>
          <w:rFonts w:ascii="Arial" w:hAnsi="Arial" w:cs="Arial"/>
          <w:bCs/>
          <w:sz w:val="24"/>
          <w:lang w:val="el-GR"/>
        </w:rPr>
        <w:t>ΔΗΛΩΝΩ:</w:t>
      </w:r>
    </w:p>
    <w:p w:rsidR="002817E3" w:rsidRPr="00CA64A7" w:rsidRDefault="002817E3" w:rsidP="002817E3">
      <w:pPr>
        <w:spacing w:before="120"/>
        <w:rPr>
          <w:rFonts w:ascii="Arial" w:hAnsi="Arial" w:cs="Arial"/>
          <w:bCs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b/>
          <w:bCs/>
          <w:color w:val="000000" w:themeColor="text1"/>
          <w:sz w:val="24"/>
          <w:lang w:val="el-GR"/>
        </w:rPr>
        <w:tab/>
      </w:r>
      <w:r w:rsidRPr="00CA64A7">
        <w:rPr>
          <w:rFonts w:ascii="Arial" w:hAnsi="Arial" w:cs="Arial"/>
          <w:bCs/>
          <w:color w:val="000000" w:themeColor="text1"/>
          <w:sz w:val="24"/>
          <w:lang w:val="el-GR"/>
        </w:rPr>
        <w:t>1.</w:t>
      </w:r>
      <w:r w:rsidRPr="00CA64A7">
        <w:rPr>
          <w:rFonts w:ascii="Arial" w:hAnsi="Arial" w:cs="Arial"/>
          <w:bCs/>
          <w:color w:val="000000" w:themeColor="text1"/>
          <w:sz w:val="24"/>
          <w:lang w:val="el-GR"/>
        </w:rPr>
        <w:tab/>
      </w:r>
      <w:r w:rsidR="0052486F" w:rsidRPr="00CA64A7">
        <w:rPr>
          <w:rFonts w:ascii="Arial" w:hAnsi="Arial" w:cs="Arial"/>
          <w:color w:val="000000" w:themeColor="text1"/>
          <w:sz w:val="24"/>
          <w:lang w:val="el-GR"/>
        </w:rPr>
        <w:t>Ότι ο οικονομικός φορέας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μας, προκειμένου να διαμορφώσει την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παρούσα 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>οικονομική προσφορά μελέτησε με προσοχή και έλαβε υπόψη:</w:t>
      </w:r>
    </w:p>
    <w:p w:rsidR="002817E3" w:rsidRPr="0077298E" w:rsidRDefault="002817E3" w:rsidP="002817E3">
      <w:pPr>
        <w:suppressAutoHyphens w:val="0"/>
        <w:spacing w:before="120"/>
        <w:ind w:firstLine="851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ab/>
      </w:r>
      <w:r w:rsidRPr="0077298E">
        <w:rPr>
          <w:rFonts w:ascii="Arial" w:hAnsi="Arial" w:cs="Arial"/>
          <w:color w:val="000000" w:themeColor="text1"/>
          <w:sz w:val="24"/>
          <w:lang w:val="el-GR"/>
        </w:rPr>
        <w:t>α.</w:t>
      </w:r>
      <w:r w:rsidRPr="0077298E">
        <w:rPr>
          <w:rFonts w:ascii="Arial" w:hAnsi="Arial" w:cs="Arial"/>
          <w:color w:val="000000" w:themeColor="text1"/>
          <w:sz w:val="24"/>
          <w:lang w:val="el-GR"/>
        </w:rPr>
        <w:tab/>
        <w:t xml:space="preserve">Την υπ’ </w:t>
      </w:r>
      <w:r w:rsidRPr="00FB1152">
        <w:rPr>
          <w:rFonts w:ascii="Arial" w:hAnsi="Arial" w:cs="Arial"/>
          <w:color w:val="000000" w:themeColor="text1"/>
          <w:sz w:val="24"/>
          <w:lang w:val="el-GR"/>
        </w:rPr>
        <w:t>αριθ.</w:t>
      </w:r>
      <w:r w:rsidR="009D6F44" w:rsidRPr="00FB1152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9A1137">
        <w:rPr>
          <w:rFonts w:ascii="Arial" w:hAnsi="Arial" w:cs="Arial"/>
          <w:color w:val="000000" w:themeColor="text1"/>
          <w:sz w:val="24"/>
          <w:lang w:val="el-GR"/>
        </w:rPr>
        <w:t>1</w:t>
      </w:r>
      <w:r w:rsidRPr="00FB1152">
        <w:rPr>
          <w:rFonts w:ascii="Arial" w:hAnsi="Arial" w:cs="Arial"/>
          <w:color w:val="000000" w:themeColor="text1"/>
          <w:sz w:val="24"/>
          <w:lang w:val="el-GR"/>
        </w:rPr>
        <w:t>/20</w:t>
      </w:r>
      <w:r w:rsidR="00A007A0" w:rsidRPr="00FB1152">
        <w:rPr>
          <w:rFonts w:ascii="Arial" w:hAnsi="Arial" w:cs="Arial"/>
          <w:color w:val="000000" w:themeColor="text1"/>
          <w:sz w:val="24"/>
          <w:lang w:val="el-GR"/>
        </w:rPr>
        <w:t>2</w:t>
      </w:r>
      <w:r w:rsidR="009A1137">
        <w:rPr>
          <w:rFonts w:ascii="Arial" w:hAnsi="Arial" w:cs="Arial"/>
          <w:color w:val="000000" w:themeColor="text1"/>
          <w:sz w:val="24"/>
          <w:lang w:val="el-GR"/>
        </w:rPr>
        <w:t>1</w:t>
      </w:r>
      <w:r w:rsidRPr="00FB1152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8343CC" w:rsidRPr="00FB1152">
        <w:rPr>
          <w:rFonts w:ascii="Arial" w:hAnsi="Arial" w:cs="Arial"/>
          <w:color w:val="000000" w:themeColor="text1"/>
          <w:sz w:val="24"/>
          <w:lang w:val="el-GR"/>
        </w:rPr>
        <w:t>δ</w:t>
      </w:r>
      <w:r w:rsidR="009D6F44" w:rsidRPr="00FB1152">
        <w:rPr>
          <w:rFonts w:ascii="Arial" w:hAnsi="Arial" w:cs="Arial"/>
          <w:color w:val="000000" w:themeColor="text1"/>
          <w:sz w:val="24"/>
          <w:lang w:val="el-GR"/>
        </w:rPr>
        <w:t>ιακήρυξη</w:t>
      </w:r>
      <w:r w:rsidRPr="0077298E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8343CC" w:rsidRPr="0077298E">
        <w:rPr>
          <w:rFonts w:ascii="Arial" w:hAnsi="Arial" w:cs="Arial"/>
          <w:color w:val="000000" w:themeColor="text1"/>
          <w:sz w:val="24"/>
          <w:lang w:val="el-GR"/>
        </w:rPr>
        <w:t>του</w:t>
      </w:r>
      <w:r w:rsidR="00621FD1" w:rsidRPr="0077298E">
        <w:rPr>
          <w:rFonts w:ascii="Arial" w:hAnsi="Arial" w:cs="Arial"/>
          <w:color w:val="000000" w:themeColor="text1"/>
          <w:sz w:val="24"/>
          <w:lang w:val="el-GR"/>
        </w:rPr>
        <w:t xml:space="preserve"> συνοπτικού</w:t>
      </w:r>
      <w:r w:rsidR="00315E33" w:rsidRPr="0077298E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8343CC" w:rsidRPr="0077298E">
        <w:rPr>
          <w:rFonts w:ascii="Arial" w:hAnsi="Arial" w:cs="Arial"/>
          <w:color w:val="000000" w:themeColor="text1"/>
          <w:sz w:val="24"/>
          <w:lang w:val="el-GR"/>
        </w:rPr>
        <w:t xml:space="preserve">διαγωνισμού </w:t>
      </w:r>
      <w:r w:rsidR="00315E33" w:rsidRPr="0077298E">
        <w:rPr>
          <w:rFonts w:ascii="Arial" w:hAnsi="Arial" w:cs="Arial"/>
          <w:color w:val="000000" w:themeColor="text1"/>
          <w:sz w:val="24"/>
          <w:lang w:val="el-GR"/>
        </w:rPr>
        <w:t xml:space="preserve">προς σύναψη </w:t>
      </w:r>
      <w:r w:rsidR="00621FD1" w:rsidRPr="0077298E">
        <w:rPr>
          <w:rFonts w:ascii="Arial" w:hAnsi="Arial" w:cs="Arial"/>
          <w:color w:val="000000" w:themeColor="text1"/>
          <w:sz w:val="24"/>
          <w:lang w:val="el-GR"/>
        </w:rPr>
        <w:t xml:space="preserve">σύμβασης για την παροχή υπηρεσιών </w:t>
      </w:r>
      <w:r w:rsidR="009A1137">
        <w:rPr>
          <w:rFonts w:ascii="Arial" w:hAnsi="Arial" w:cs="Arial"/>
          <w:color w:val="000000" w:themeColor="text1"/>
          <w:sz w:val="24"/>
          <w:lang w:val="el-GR"/>
        </w:rPr>
        <w:t>κινητής</w:t>
      </w:r>
      <w:r w:rsidR="00621FD1" w:rsidRPr="0077298E">
        <w:rPr>
          <w:rFonts w:ascii="Arial" w:hAnsi="Arial" w:cs="Arial"/>
          <w:color w:val="000000" w:themeColor="text1"/>
          <w:sz w:val="24"/>
          <w:lang w:val="el-GR"/>
        </w:rPr>
        <w:t xml:space="preserve"> τηλεφωνίας</w:t>
      </w:r>
      <w:r w:rsidR="0077298E" w:rsidRPr="0077298E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621FD1" w:rsidRPr="0077298E">
        <w:rPr>
          <w:rFonts w:ascii="Arial" w:hAnsi="Arial" w:cs="Arial"/>
          <w:color w:val="000000" w:themeColor="text1"/>
          <w:sz w:val="24"/>
          <w:lang w:val="el-GR"/>
        </w:rPr>
        <w:t>με σκοπό την κάλυψη</w:t>
      </w:r>
      <w:r w:rsidR="009A1137">
        <w:rPr>
          <w:rFonts w:ascii="Arial" w:hAnsi="Arial" w:cs="Arial"/>
          <w:color w:val="000000" w:themeColor="text1"/>
          <w:sz w:val="24"/>
          <w:lang w:val="el-GR"/>
        </w:rPr>
        <w:t xml:space="preserve"> υπηρεσι</w:t>
      </w:r>
      <w:r w:rsidR="006C1B68">
        <w:rPr>
          <w:rFonts w:ascii="Arial" w:hAnsi="Arial" w:cs="Arial"/>
          <w:color w:val="000000" w:themeColor="text1"/>
          <w:sz w:val="24"/>
          <w:lang w:val="el-GR"/>
        </w:rPr>
        <w:t>α</w:t>
      </w:r>
      <w:r w:rsidR="009A1137">
        <w:rPr>
          <w:rFonts w:ascii="Arial" w:hAnsi="Arial" w:cs="Arial"/>
          <w:color w:val="000000" w:themeColor="text1"/>
          <w:sz w:val="24"/>
          <w:lang w:val="el-GR"/>
        </w:rPr>
        <w:t>κών</w:t>
      </w:r>
      <w:r w:rsidR="00621FD1" w:rsidRPr="0077298E">
        <w:rPr>
          <w:rFonts w:ascii="Arial" w:hAnsi="Arial" w:cs="Arial"/>
          <w:color w:val="000000" w:themeColor="text1"/>
          <w:sz w:val="24"/>
          <w:lang w:val="el-GR"/>
        </w:rPr>
        <w:t xml:space="preserve"> αναγκών των Γενικών Διευθύνσεων, Διευθύνσεων και Λοιπών Υπηρεσιών του ΥΠΕΘΑ </w:t>
      </w:r>
      <w:r w:rsidRPr="0077298E">
        <w:rPr>
          <w:rFonts w:ascii="Arial" w:hAnsi="Arial" w:cs="Arial"/>
          <w:color w:val="000000" w:themeColor="text1"/>
          <w:sz w:val="24"/>
          <w:lang w:val="el-GR"/>
        </w:rPr>
        <w:t>και τα Παραρτήματα αυτής, που αποτελούν αναπόσπαστο μέρος της.</w:t>
      </w:r>
    </w:p>
    <w:p w:rsidR="002817E3" w:rsidRPr="00CA64A7" w:rsidRDefault="002817E3" w:rsidP="002817E3">
      <w:pPr>
        <w:suppressAutoHyphens w:val="0"/>
        <w:spacing w:before="120"/>
        <w:ind w:firstLine="851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β.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Το σύνολο του θεσμικού πλαισίου που καλύπτει την παρούσα διαδικασία ανάθεσης.</w:t>
      </w:r>
    </w:p>
    <w:p w:rsidR="008343CC" w:rsidRPr="00CA64A7" w:rsidRDefault="00A77E73" w:rsidP="002817E3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2.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ab/>
        <w:t xml:space="preserve">Ότι </w:t>
      </w:r>
      <w:r w:rsidR="0052486F" w:rsidRPr="00CA64A7">
        <w:rPr>
          <w:rFonts w:ascii="Arial" w:hAnsi="Arial" w:cs="Arial"/>
          <w:color w:val="000000" w:themeColor="text1"/>
          <w:sz w:val="24"/>
          <w:lang w:val="el-GR"/>
        </w:rPr>
        <w:t>ο οικονομικός φορέας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μας, έλαβε γνώση των όρων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>του διαγωνισμού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και των τεχνικών προδιαγραφών που απαιτούνται και αναλύονται στη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διακήρυξη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και τους αποδέχεται ρητά και ανεπιφύλακτα στο σύνολό τους.</w:t>
      </w:r>
    </w:p>
    <w:p w:rsidR="00C6286B" w:rsidRDefault="00FA1D99" w:rsidP="00C6286B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 w:rsidRPr="00711781">
        <w:rPr>
          <w:rFonts w:ascii="Arial" w:hAnsi="Arial" w:cs="Arial"/>
          <w:color w:val="000000" w:themeColor="text1"/>
          <w:sz w:val="24"/>
          <w:lang w:val="el-GR"/>
        </w:rPr>
        <w:t>3</w:t>
      </w:r>
      <w:r w:rsidR="002817E3" w:rsidRPr="00711781">
        <w:rPr>
          <w:rFonts w:ascii="Arial" w:hAnsi="Arial" w:cs="Arial"/>
          <w:color w:val="000000" w:themeColor="text1"/>
          <w:sz w:val="24"/>
          <w:lang w:val="el-GR"/>
        </w:rPr>
        <w:t>.</w:t>
      </w:r>
      <w:r w:rsidR="002817E3" w:rsidRPr="00711781">
        <w:rPr>
          <w:rFonts w:ascii="Arial" w:hAnsi="Arial" w:cs="Arial"/>
          <w:color w:val="000000" w:themeColor="text1"/>
          <w:sz w:val="24"/>
          <w:lang w:val="el-GR"/>
        </w:rPr>
        <w:tab/>
        <w:t xml:space="preserve">Ότι </w:t>
      </w:r>
      <w:r w:rsidR="008343CC" w:rsidRPr="00711781">
        <w:rPr>
          <w:rFonts w:ascii="Arial" w:hAnsi="Arial" w:cs="Arial"/>
          <w:color w:val="000000" w:themeColor="text1"/>
          <w:sz w:val="24"/>
          <w:lang w:val="el-GR"/>
        </w:rPr>
        <w:t xml:space="preserve">ο οικονομικός φορέας </w:t>
      </w:r>
      <w:r w:rsidR="002817E3" w:rsidRPr="00711781">
        <w:rPr>
          <w:rFonts w:ascii="Arial" w:hAnsi="Arial" w:cs="Arial"/>
          <w:color w:val="000000" w:themeColor="text1"/>
          <w:sz w:val="24"/>
          <w:lang w:val="el-GR"/>
        </w:rPr>
        <w:t>μας, σύμφωνα με το κριτήριο ανάθεσης της εν λόγω δια</w:t>
      </w:r>
      <w:r w:rsidR="00E53FD0" w:rsidRPr="00711781">
        <w:rPr>
          <w:rFonts w:ascii="Arial" w:hAnsi="Arial" w:cs="Arial"/>
          <w:color w:val="000000" w:themeColor="text1"/>
          <w:sz w:val="24"/>
          <w:lang w:val="el-GR"/>
        </w:rPr>
        <w:t xml:space="preserve">δικασίας, προσφέρει </w:t>
      </w:r>
      <w:r w:rsidR="009C1DEA" w:rsidRPr="00711781">
        <w:rPr>
          <w:rFonts w:ascii="Arial" w:hAnsi="Arial" w:cs="Arial"/>
          <w:color w:val="000000" w:themeColor="text1"/>
          <w:sz w:val="24"/>
          <w:lang w:val="el-GR"/>
        </w:rPr>
        <w:t xml:space="preserve">ανά κατηγορία συνδέσεων </w:t>
      </w:r>
      <w:r w:rsidR="00B269FB">
        <w:rPr>
          <w:rFonts w:ascii="Arial" w:hAnsi="Arial" w:cs="Arial"/>
          <w:color w:val="000000" w:themeColor="text1"/>
          <w:sz w:val="24"/>
          <w:lang w:val="el-GR"/>
        </w:rPr>
        <w:t xml:space="preserve">τις ακόλουθες υπηρεσίες και </w:t>
      </w:r>
      <w:r w:rsidR="009C1DEA" w:rsidRPr="00711781">
        <w:rPr>
          <w:rFonts w:ascii="Arial" w:hAnsi="Arial" w:cs="Arial"/>
          <w:color w:val="000000" w:themeColor="text1"/>
          <w:sz w:val="24"/>
          <w:lang w:val="el-GR"/>
        </w:rPr>
        <w:t>τιμές</w:t>
      </w:r>
      <w:r w:rsidR="00023355" w:rsidRPr="00711781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B269FB">
        <w:rPr>
          <w:rFonts w:ascii="Arial" w:hAnsi="Arial" w:cs="Arial"/>
          <w:color w:val="000000" w:themeColor="text1"/>
          <w:sz w:val="24"/>
          <w:lang w:val="el-GR"/>
        </w:rPr>
        <w:t>που</w:t>
      </w:r>
      <w:r w:rsidR="00023355" w:rsidRPr="00711781">
        <w:rPr>
          <w:rFonts w:ascii="Arial" w:hAnsi="Arial" w:cs="Arial"/>
          <w:color w:val="000000" w:themeColor="text1"/>
          <w:sz w:val="24"/>
          <w:lang w:val="el-GR"/>
        </w:rPr>
        <w:t xml:space="preserve"> θα ισχύουν </w:t>
      </w:r>
      <w:r w:rsidR="008B794A" w:rsidRPr="00711781">
        <w:rPr>
          <w:rFonts w:ascii="Arial" w:hAnsi="Arial" w:cs="Arial"/>
          <w:color w:val="000000" w:themeColor="text1"/>
          <w:sz w:val="24"/>
          <w:lang w:val="el-GR"/>
        </w:rPr>
        <w:t xml:space="preserve">καθ’ όλη </w:t>
      </w:r>
      <w:r w:rsidR="002817E3" w:rsidRPr="00711781">
        <w:rPr>
          <w:rFonts w:ascii="Arial" w:hAnsi="Arial" w:cs="Arial"/>
          <w:color w:val="000000" w:themeColor="text1"/>
          <w:sz w:val="24"/>
          <w:lang w:val="el-GR"/>
        </w:rPr>
        <w:t>τη διάρκεια τ</w:t>
      </w:r>
      <w:r w:rsidR="008343CC" w:rsidRPr="00711781">
        <w:rPr>
          <w:rFonts w:ascii="Arial" w:hAnsi="Arial" w:cs="Arial"/>
          <w:color w:val="000000" w:themeColor="text1"/>
          <w:sz w:val="24"/>
          <w:lang w:val="el-GR"/>
        </w:rPr>
        <w:t xml:space="preserve">ης </w:t>
      </w:r>
      <w:r w:rsidR="008B794A" w:rsidRPr="00711781">
        <w:rPr>
          <w:rFonts w:ascii="Arial" w:hAnsi="Arial" w:cs="Arial"/>
          <w:color w:val="000000" w:themeColor="text1"/>
          <w:sz w:val="24"/>
          <w:lang w:val="el-GR"/>
        </w:rPr>
        <w:t>σύμβασης</w:t>
      </w:r>
      <w:r w:rsidR="002817E3" w:rsidRPr="00711781">
        <w:rPr>
          <w:rFonts w:ascii="Arial" w:hAnsi="Arial" w:cs="Arial"/>
          <w:color w:val="000000" w:themeColor="text1"/>
          <w:sz w:val="24"/>
          <w:lang w:val="el-GR"/>
        </w:rPr>
        <w:t>:</w:t>
      </w:r>
      <w:r w:rsidR="008B794A" w:rsidRPr="00711781">
        <w:rPr>
          <w:rFonts w:ascii="Arial" w:hAnsi="Arial" w:cs="Arial"/>
          <w:color w:val="000000" w:themeColor="text1"/>
          <w:sz w:val="24"/>
          <w:lang w:val="el-GR"/>
        </w:rPr>
        <w:tab/>
      </w:r>
    </w:p>
    <w:p w:rsidR="00711781" w:rsidRPr="00711781" w:rsidRDefault="00023355" w:rsidP="00C6286B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 w:rsidRPr="00711781">
        <w:rPr>
          <w:rFonts w:ascii="Arial" w:hAnsi="Arial" w:cs="Arial"/>
          <w:color w:val="000000" w:themeColor="text1"/>
          <w:sz w:val="24"/>
          <w:lang w:val="el-GR"/>
        </w:rPr>
        <w:tab/>
      </w:r>
      <w:r w:rsidRPr="00711781">
        <w:rPr>
          <w:rFonts w:ascii="Arial" w:hAnsi="Arial" w:cs="Arial"/>
          <w:color w:val="000000" w:themeColor="text1"/>
          <w:sz w:val="24"/>
          <w:lang w:val="el-GR"/>
        </w:rPr>
        <w:tab/>
        <w:t>α.</w:t>
      </w:r>
      <w:r w:rsidRPr="00711781">
        <w:rPr>
          <w:rFonts w:ascii="Arial" w:hAnsi="Arial" w:cs="Arial"/>
          <w:color w:val="000000" w:themeColor="text1"/>
          <w:sz w:val="24"/>
          <w:lang w:val="el-GR"/>
        </w:rPr>
        <w:tab/>
      </w:r>
      <w:r w:rsidR="00A37F13">
        <w:rPr>
          <w:rFonts w:ascii="Arial" w:hAnsi="Arial" w:cs="Arial"/>
          <w:color w:val="000000" w:themeColor="text1"/>
          <w:sz w:val="24"/>
          <w:lang w:val="el-GR"/>
        </w:rPr>
        <w:t xml:space="preserve">Για 39 συνδέσεις της </w:t>
      </w:r>
      <w:r w:rsidRPr="0071342B">
        <w:rPr>
          <w:rFonts w:ascii="Arial" w:hAnsi="Arial" w:cs="Arial"/>
          <w:color w:val="000000" w:themeColor="text1"/>
          <w:sz w:val="24"/>
          <w:lang w:val="el-GR"/>
        </w:rPr>
        <w:t>Κ</w:t>
      </w:r>
      <w:r w:rsidR="00F149F3">
        <w:rPr>
          <w:rFonts w:ascii="Arial" w:hAnsi="Arial" w:cs="Arial"/>
          <w:color w:val="000000" w:themeColor="text1"/>
          <w:sz w:val="24"/>
          <w:lang w:val="el-GR"/>
        </w:rPr>
        <w:t>ατηγορία</w:t>
      </w:r>
      <w:r w:rsidR="00A37F13">
        <w:rPr>
          <w:rFonts w:ascii="Arial" w:hAnsi="Arial" w:cs="Arial"/>
          <w:color w:val="000000" w:themeColor="text1"/>
          <w:sz w:val="24"/>
          <w:lang w:val="el-GR"/>
        </w:rPr>
        <w:t>ς</w:t>
      </w:r>
      <w:r w:rsidRPr="0071342B">
        <w:rPr>
          <w:rFonts w:ascii="Arial" w:hAnsi="Arial" w:cs="Arial"/>
          <w:color w:val="000000" w:themeColor="text1"/>
          <w:sz w:val="24"/>
          <w:lang w:val="el-GR"/>
        </w:rPr>
        <w:t xml:space="preserve"> Α΄</w:t>
      </w:r>
      <w:r w:rsidR="00711781" w:rsidRPr="00A37F13">
        <w:rPr>
          <w:rFonts w:ascii="Arial" w:hAnsi="Arial" w:cs="Arial"/>
          <w:color w:val="000000" w:themeColor="text1"/>
          <w:sz w:val="24"/>
          <w:lang w:val="el-GR"/>
        </w:rPr>
        <w:t>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842"/>
        <w:gridCol w:w="1416"/>
        <w:gridCol w:w="1421"/>
        <w:gridCol w:w="1559"/>
        <w:gridCol w:w="1418"/>
        <w:gridCol w:w="1134"/>
        <w:gridCol w:w="1417"/>
      </w:tblGrid>
      <w:tr w:rsidR="00BD1B09" w:rsidTr="00BD1B09">
        <w:trPr>
          <w:trHeight w:val="47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1B09" w:rsidRDefault="00BD1B09" w:rsidP="00C30D9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ΑΠΑΙΤΗΣΕΙΣ ΥΠΕΘΑ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711781" w:rsidRDefault="00BD1B09" w:rsidP="00C30D9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711781">
              <w:rPr>
                <w:rFonts w:ascii="Arial" w:hAnsi="Arial" w:cs="Arial"/>
                <w:lang w:val="el-GR"/>
              </w:rPr>
              <w:t xml:space="preserve">ΠΡΟΣΦΟΡΑ </w:t>
            </w:r>
            <w:r>
              <w:rPr>
                <w:rFonts w:ascii="Arial" w:hAnsi="Arial" w:cs="Arial"/>
                <w:lang w:val="el-GR"/>
              </w:rPr>
              <w:t>ΟΙΚΟΝΟΜΙΚΟΥ ΦΟΡΕΑ</w:t>
            </w:r>
          </w:p>
        </w:tc>
      </w:tr>
      <w:tr w:rsidR="00BD1B09" w:rsidRPr="00A356D0" w:rsidTr="00BD1B09">
        <w:trPr>
          <w:trHeight w:val="8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269FB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Απαιτούμενες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 xml:space="preserve">Παρεχόμενες 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Υπηρεσίες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269FB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Ελάχιστες Απαιτήσεις Υπηρεσιών  Σύνδεσης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B09" w:rsidRPr="00D3158B" w:rsidRDefault="00BD1B09" w:rsidP="00895FDA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Παρεχόμενες Υπηρεσίες Σύνδεσης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D1B09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 w:rsidR="00895FDA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 xml:space="preserve">Ανάλωσης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F3049B" w:rsidRDefault="00BD1B09" w:rsidP="006760C5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>Μηνιαία Τιμή ανά Σύνδεση άνευ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D3158B" w:rsidRDefault="00BD1B09" w:rsidP="006760C5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F3049B" w:rsidRDefault="00BD1B09" w:rsidP="006760C5">
            <w:pPr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Μηνιαία Τιμή ανά Σύνδεση </w:t>
            </w:r>
            <w:r>
              <w:rPr>
                <w:rFonts w:ascii="Arial" w:hAnsi="Arial" w:cs="Arial"/>
                <w:lang w:val="el-GR"/>
              </w:rPr>
              <w:t>με</w:t>
            </w:r>
            <w:r w:rsidRPr="00F3049B">
              <w:rPr>
                <w:rFonts w:ascii="Arial" w:hAnsi="Arial" w:cs="Arial"/>
                <w:lang w:val="el-GR"/>
              </w:rPr>
              <w:t xml:space="preserve"> ΦΠΑ</w:t>
            </w:r>
          </w:p>
        </w:tc>
      </w:tr>
      <w:tr w:rsidR="00BD1B09" w:rsidTr="00BD1B09">
        <w:trPr>
          <w:trHeight w:val="7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Ενδοεπικοινωνία</w:t>
            </w:r>
            <w:r w:rsidRPr="006C1B6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 Υπηρεσιακά Κινητά ΥΠΕΘΑ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Απεριόριστα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F3049B" w:rsidRDefault="00BD1B09" w:rsidP="0071342B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71342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71342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BD1B09" w:rsidTr="00BD1B09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Κινητά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5000’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BD1B09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Σταθερά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1500’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BD1B09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χρήση</w:t>
            </w:r>
            <w:proofErr w:type="spellEnd"/>
            <w:r w:rsidRPr="0032498C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30GB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BD1B09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 w:rsidRPr="0032498C">
              <w:rPr>
                <w:rFonts w:ascii="Arial" w:hAnsi="Arial" w:cs="Arial"/>
              </w:rPr>
              <w:t>Roaming</w:t>
            </w:r>
            <w:r w:rsidRPr="006C1B68">
              <w:rPr>
                <w:rFonts w:ascii="Arial" w:hAnsi="Arial" w:cs="Arial"/>
                <w:lang w:val="el-GR"/>
              </w:rPr>
              <w:t xml:space="preserve"> ε</w:t>
            </w:r>
            <w:r>
              <w:rPr>
                <w:rFonts w:ascii="Arial" w:hAnsi="Arial" w:cs="Arial"/>
                <w:lang w:val="el-GR"/>
              </w:rPr>
              <w:t>ντός ΕΕ για σταθερά – κινητά από</w:t>
            </w:r>
            <w:r w:rsidRPr="006C1B68">
              <w:rPr>
                <w:rFonts w:ascii="Arial" w:hAnsi="Arial" w:cs="Arial"/>
                <w:lang w:val="el-GR"/>
              </w:rPr>
              <w:t xml:space="preserve"> και προς οποιαδήποτε χώρα της Ε.Ε.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Εκ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του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χρόνου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ομιλίας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BD1B09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μηνύματα</w:t>
            </w:r>
            <w:proofErr w:type="spellEnd"/>
            <w:r w:rsidRPr="0032498C">
              <w:rPr>
                <w:rFonts w:ascii="Arial" w:hAnsi="Arial" w:cs="Arial"/>
              </w:rPr>
              <w:t xml:space="preserve"> (SMS)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C30D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895FDA" w:rsidRDefault="00895FDA" w:rsidP="0071342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cs="Arial"/>
          <w:lang w:val="el-GR"/>
        </w:rPr>
      </w:pPr>
    </w:p>
    <w:p w:rsidR="00BD1B09" w:rsidRPr="009A6A31" w:rsidRDefault="00895FDA" w:rsidP="0071342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cs="Arial"/>
          <w:lang w:val="el-GR"/>
        </w:rPr>
        <w:lastRenderedPageBreak/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 w:rsidR="0071342B" w:rsidRPr="0071342B">
        <w:rPr>
          <w:rFonts w:ascii="Arial" w:hAnsi="Arial" w:cs="Arial"/>
          <w:sz w:val="24"/>
          <w:lang w:val="el-GR"/>
        </w:rPr>
        <w:t>β.</w:t>
      </w:r>
      <w:r w:rsidR="0071342B" w:rsidRPr="0071342B">
        <w:rPr>
          <w:rFonts w:ascii="Arial" w:hAnsi="Arial" w:cs="Arial"/>
          <w:sz w:val="24"/>
          <w:lang w:val="el-GR"/>
        </w:rPr>
        <w:tab/>
      </w:r>
      <w:r w:rsidR="00BD1B09">
        <w:rPr>
          <w:rFonts w:ascii="Arial" w:hAnsi="Arial" w:cs="Arial"/>
          <w:color w:val="000000" w:themeColor="text1"/>
          <w:sz w:val="24"/>
          <w:lang w:val="el-GR"/>
        </w:rPr>
        <w:t xml:space="preserve">Για 39 συνδέσεις της </w:t>
      </w:r>
      <w:r w:rsidR="00FE7F26">
        <w:rPr>
          <w:rFonts w:ascii="Arial" w:hAnsi="Arial" w:cs="Arial"/>
          <w:sz w:val="24"/>
          <w:lang w:val="el-GR"/>
        </w:rPr>
        <w:t>Κατηγορία</w:t>
      </w:r>
      <w:r w:rsidR="00BD1B09">
        <w:rPr>
          <w:rFonts w:ascii="Arial" w:hAnsi="Arial" w:cs="Arial"/>
          <w:sz w:val="24"/>
          <w:lang w:val="el-GR"/>
        </w:rPr>
        <w:t>ς</w:t>
      </w:r>
      <w:r w:rsidR="0071342B" w:rsidRPr="00BD1B09">
        <w:rPr>
          <w:rFonts w:ascii="Arial" w:hAnsi="Arial" w:cs="Arial"/>
          <w:sz w:val="24"/>
          <w:lang w:val="el-GR"/>
        </w:rPr>
        <w:t xml:space="preserve"> Β1΄: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842"/>
        <w:gridCol w:w="1416"/>
        <w:gridCol w:w="1421"/>
        <w:gridCol w:w="1559"/>
        <w:gridCol w:w="1418"/>
        <w:gridCol w:w="1134"/>
        <w:gridCol w:w="1417"/>
      </w:tblGrid>
      <w:tr w:rsidR="00BD1B09" w:rsidTr="00895FDA">
        <w:trPr>
          <w:trHeight w:val="47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1B09" w:rsidRDefault="00BD1B09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ΑΠΑΙΤΗΣΕΙΣ ΥΠΕΘΑ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711781" w:rsidRDefault="00BD1B09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711781">
              <w:rPr>
                <w:rFonts w:ascii="Arial" w:hAnsi="Arial" w:cs="Arial"/>
                <w:lang w:val="el-GR"/>
              </w:rPr>
              <w:t xml:space="preserve">ΠΡΟΣΦΟΡΑ </w:t>
            </w:r>
            <w:r>
              <w:rPr>
                <w:rFonts w:ascii="Arial" w:hAnsi="Arial" w:cs="Arial"/>
                <w:lang w:val="el-GR"/>
              </w:rPr>
              <w:t>ΟΙΚΟΝΟΜΙΚΟΥ ΦΟΡΕΑ</w:t>
            </w:r>
          </w:p>
        </w:tc>
      </w:tr>
      <w:tr w:rsidR="00BD1B09" w:rsidRPr="00A356D0" w:rsidTr="00895FDA">
        <w:trPr>
          <w:trHeight w:val="8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269FB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Απαιτούμενες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 xml:space="preserve">Παρεχόμενες 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Υπηρεσίες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269FB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Ελάχιστες Απαιτήσεις Υπηρεσιών  Σύνδεσης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B09" w:rsidRPr="00D3158B" w:rsidRDefault="00BD1B09" w:rsidP="00895FDA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Παρεχόμενες Υπηρεσίες Σύνδεσης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BD1B09" w:rsidRDefault="00BD1B09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 w:rsidR="00895FDA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 xml:space="preserve">Ανάλωσης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F3049B" w:rsidRDefault="00BD1B09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>Μηνιαία Τιμή ανά Σύνδεση άνευ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D3158B" w:rsidRDefault="00BD1B09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B09" w:rsidRPr="00F3049B" w:rsidRDefault="00BD1B09" w:rsidP="00895FDA">
            <w:pPr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Μηνιαία Τιμή ανά Σύνδεση </w:t>
            </w:r>
            <w:r>
              <w:rPr>
                <w:rFonts w:ascii="Arial" w:hAnsi="Arial" w:cs="Arial"/>
                <w:lang w:val="el-GR"/>
              </w:rPr>
              <w:t>με</w:t>
            </w:r>
            <w:r w:rsidRPr="00F3049B">
              <w:rPr>
                <w:rFonts w:ascii="Arial" w:hAnsi="Arial" w:cs="Arial"/>
                <w:lang w:val="el-GR"/>
              </w:rPr>
              <w:t xml:space="preserve"> ΦΠΑ</w:t>
            </w:r>
          </w:p>
        </w:tc>
      </w:tr>
      <w:tr w:rsidR="00BD1B09" w:rsidTr="00895FDA">
        <w:trPr>
          <w:trHeight w:val="7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Ενδοεπικοινωνία</w:t>
            </w:r>
            <w:r w:rsidRPr="006C1B6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 Υπηρεσιακά Κινητά ΥΠΕΘΑ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Απεριόριστα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F3049B" w:rsidRDefault="00BD1B09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BD1B09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Κινητά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3000’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Σταθερά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1500’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χρήση</w:t>
            </w:r>
            <w:proofErr w:type="spellEnd"/>
            <w:r w:rsidRPr="0032498C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15GB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6C1B68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 w:rsidRPr="0032498C">
              <w:rPr>
                <w:rFonts w:ascii="Arial" w:hAnsi="Arial" w:cs="Arial"/>
              </w:rPr>
              <w:t>Roaming</w:t>
            </w:r>
            <w:r w:rsidRPr="006C1B68">
              <w:rPr>
                <w:rFonts w:ascii="Arial" w:hAnsi="Arial" w:cs="Arial"/>
                <w:lang w:val="el-GR"/>
              </w:rPr>
              <w:t xml:space="preserve"> ε</w:t>
            </w:r>
            <w:r>
              <w:rPr>
                <w:rFonts w:ascii="Arial" w:hAnsi="Arial" w:cs="Arial"/>
                <w:lang w:val="el-GR"/>
              </w:rPr>
              <w:t>ντός ΕΕ για σταθερά – κινητά από</w:t>
            </w:r>
            <w:r w:rsidRPr="006C1B68">
              <w:rPr>
                <w:rFonts w:ascii="Arial" w:hAnsi="Arial" w:cs="Arial"/>
                <w:lang w:val="el-GR"/>
              </w:rPr>
              <w:t xml:space="preserve"> και προς οποιαδήποτε χώρα της Ε.Ε.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Εκ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του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χρόνου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ομιλίας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D1B09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μηνύματα</w:t>
            </w:r>
            <w:proofErr w:type="spellEnd"/>
            <w:r w:rsidRPr="0032498C">
              <w:rPr>
                <w:rFonts w:ascii="Arial" w:hAnsi="Arial" w:cs="Arial"/>
              </w:rPr>
              <w:t xml:space="preserve"> (SMS)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32498C" w:rsidRDefault="00BD1B09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09" w:rsidRPr="00100282" w:rsidRDefault="00BD1B09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09" w:rsidRPr="0032498C" w:rsidRDefault="00BD1B09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3E742E" w:rsidRDefault="00C30D96" w:rsidP="00C30D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:rsidR="00C30D96" w:rsidRPr="009A6A31" w:rsidRDefault="003E742E" w:rsidP="00C30D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ab/>
      </w:r>
      <w:r w:rsidR="00C30D96">
        <w:rPr>
          <w:rFonts w:ascii="Arial" w:hAnsi="Arial" w:cs="Arial"/>
          <w:sz w:val="24"/>
          <w:lang w:val="el-GR"/>
        </w:rPr>
        <w:t>γ</w:t>
      </w:r>
      <w:r w:rsidR="00C30D96" w:rsidRPr="0071342B">
        <w:rPr>
          <w:rFonts w:ascii="Arial" w:hAnsi="Arial" w:cs="Arial"/>
          <w:sz w:val="24"/>
          <w:lang w:val="el-GR"/>
        </w:rPr>
        <w:t>.</w:t>
      </w:r>
      <w:r w:rsidR="00C30D96" w:rsidRPr="0071342B">
        <w:rPr>
          <w:rFonts w:ascii="Arial" w:hAnsi="Arial" w:cs="Arial"/>
          <w:sz w:val="24"/>
          <w:lang w:val="el-GR"/>
        </w:rPr>
        <w:tab/>
      </w:r>
      <w:r w:rsidR="009A6A31">
        <w:rPr>
          <w:rFonts w:ascii="Arial" w:hAnsi="Arial" w:cs="Arial"/>
          <w:color w:val="000000" w:themeColor="text1"/>
          <w:sz w:val="24"/>
          <w:lang w:val="el-GR"/>
        </w:rPr>
        <w:t xml:space="preserve">Για 36 συνδέσεις της </w:t>
      </w:r>
      <w:r w:rsidR="00FE7F26">
        <w:rPr>
          <w:rFonts w:ascii="Arial" w:hAnsi="Arial" w:cs="Arial"/>
          <w:sz w:val="24"/>
          <w:lang w:val="el-GR"/>
        </w:rPr>
        <w:t>Κ</w:t>
      </w:r>
      <w:r w:rsidR="00F149F3">
        <w:rPr>
          <w:rFonts w:ascii="Arial" w:hAnsi="Arial" w:cs="Arial"/>
          <w:sz w:val="24"/>
          <w:lang w:val="el-GR"/>
        </w:rPr>
        <w:t>ατηγορία</w:t>
      </w:r>
      <w:r w:rsidR="009A6A31">
        <w:rPr>
          <w:rFonts w:ascii="Arial" w:hAnsi="Arial" w:cs="Arial"/>
          <w:sz w:val="24"/>
          <w:lang w:val="el-GR"/>
        </w:rPr>
        <w:t>ς</w:t>
      </w:r>
      <w:r w:rsidR="00C30D96" w:rsidRPr="009A6A31">
        <w:rPr>
          <w:rFonts w:ascii="Arial" w:hAnsi="Arial" w:cs="Arial"/>
          <w:sz w:val="24"/>
          <w:lang w:val="el-GR"/>
        </w:rPr>
        <w:t xml:space="preserve"> Β</w:t>
      </w:r>
      <w:r w:rsidR="00C30D96">
        <w:rPr>
          <w:rFonts w:ascii="Arial" w:hAnsi="Arial" w:cs="Arial"/>
          <w:sz w:val="24"/>
          <w:lang w:val="el-GR"/>
        </w:rPr>
        <w:t>2</w:t>
      </w:r>
      <w:r w:rsidR="00C30D96" w:rsidRPr="009A6A31">
        <w:rPr>
          <w:rFonts w:ascii="Arial" w:hAnsi="Arial" w:cs="Arial"/>
          <w:sz w:val="24"/>
          <w:lang w:val="el-GR"/>
        </w:rPr>
        <w:t>΄: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842"/>
        <w:gridCol w:w="1416"/>
        <w:gridCol w:w="1421"/>
        <w:gridCol w:w="1559"/>
        <w:gridCol w:w="1418"/>
        <w:gridCol w:w="1134"/>
        <w:gridCol w:w="1417"/>
      </w:tblGrid>
      <w:tr w:rsidR="009A6A31" w:rsidTr="00895FDA">
        <w:trPr>
          <w:trHeight w:val="47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A31" w:rsidRDefault="009A6A31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ΑΠΑΙΤΗΣΕΙΣ ΥΠΕΘΑ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711781" w:rsidRDefault="009A6A31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711781">
              <w:rPr>
                <w:rFonts w:ascii="Arial" w:hAnsi="Arial" w:cs="Arial"/>
                <w:lang w:val="el-GR"/>
              </w:rPr>
              <w:t xml:space="preserve">ΠΡΟΣΦΟΡΑ </w:t>
            </w:r>
            <w:r>
              <w:rPr>
                <w:rFonts w:ascii="Arial" w:hAnsi="Arial" w:cs="Arial"/>
                <w:lang w:val="el-GR"/>
              </w:rPr>
              <w:t>ΟΙΚΟΝΟΜΙΚΟΥ ΦΟΡΕΑ</w:t>
            </w:r>
          </w:p>
        </w:tc>
      </w:tr>
      <w:tr w:rsidR="009A6A31" w:rsidRPr="00A356D0" w:rsidTr="00895FDA">
        <w:trPr>
          <w:trHeight w:val="8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B269FB" w:rsidRDefault="009A6A31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Απαιτούμενες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 xml:space="preserve">Παρεχόμενες 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Υπηρεσίες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B269FB" w:rsidRDefault="009A6A31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Ελάχιστες Απαιτήσεις Υπηρεσιών  Σύνδεσης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6A31" w:rsidRPr="00D3158B" w:rsidRDefault="009A6A31" w:rsidP="00895FDA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Παρεχόμενες Υπηρεσίες Σύνδεσης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BD1B09" w:rsidRDefault="009A6A31" w:rsidP="00895FDA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 w:rsidR="00895FDA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 xml:space="preserve">Ανάλωσης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F3049B" w:rsidRDefault="009A6A31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>Μηνιαία Τιμή ανά Σύνδεση άνευ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D3158B" w:rsidRDefault="009A6A31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31" w:rsidRPr="00F3049B" w:rsidRDefault="009A6A31" w:rsidP="00895FDA">
            <w:pPr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Μηνιαία Τιμή ανά Σύνδεση </w:t>
            </w:r>
            <w:r>
              <w:rPr>
                <w:rFonts w:ascii="Arial" w:hAnsi="Arial" w:cs="Arial"/>
                <w:lang w:val="el-GR"/>
              </w:rPr>
              <w:t>με</w:t>
            </w:r>
            <w:r w:rsidRPr="00F3049B">
              <w:rPr>
                <w:rFonts w:ascii="Arial" w:hAnsi="Arial" w:cs="Arial"/>
                <w:lang w:val="el-GR"/>
              </w:rPr>
              <w:t xml:space="preserve"> ΦΠΑ</w:t>
            </w:r>
          </w:p>
        </w:tc>
      </w:tr>
      <w:tr w:rsidR="009A6A31" w:rsidTr="00895FDA">
        <w:trPr>
          <w:trHeight w:val="7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6C1B68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Ενδοεπικοινωνία</w:t>
            </w:r>
            <w:r w:rsidRPr="006C1B6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 Υπηρεσιακά Κινητά ΥΠΕΘΑ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Απεριόριστα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A31" w:rsidRPr="00F3049B" w:rsidRDefault="009A6A31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9A6A31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6C1B68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Κινητά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1</w:t>
            </w:r>
            <w:r w:rsidRPr="0032498C">
              <w:rPr>
                <w:rFonts w:ascii="Arial" w:hAnsi="Arial" w:cs="Arial"/>
              </w:rPr>
              <w:t>000’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A6A31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6C1B68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Δωρεάν Κλήσεις προς Σταθερά</w:t>
            </w:r>
            <w:r w:rsidRPr="006C1B68">
              <w:rPr>
                <w:rFonts w:ascii="Arial" w:hAnsi="Arial" w:cs="Arial"/>
                <w:lang w:val="el-GR"/>
              </w:rPr>
              <w:t xml:space="preserve"> (σε λεπτά)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1500’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A6A31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χρήση</w:t>
            </w:r>
            <w:proofErr w:type="spellEnd"/>
            <w:r w:rsidRPr="0032498C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τουλάχιστον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3</w:t>
            </w:r>
            <w:r w:rsidRPr="0032498C">
              <w:rPr>
                <w:rFonts w:ascii="Arial" w:hAnsi="Arial" w:cs="Arial"/>
              </w:rPr>
              <w:t>GB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A6A31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6C1B68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 w:rsidRPr="0032498C">
              <w:rPr>
                <w:rFonts w:ascii="Arial" w:hAnsi="Arial" w:cs="Arial"/>
              </w:rPr>
              <w:t>Roaming</w:t>
            </w:r>
            <w:r w:rsidRPr="006C1B68">
              <w:rPr>
                <w:rFonts w:ascii="Arial" w:hAnsi="Arial" w:cs="Arial"/>
                <w:lang w:val="el-GR"/>
              </w:rPr>
              <w:t xml:space="preserve"> ε</w:t>
            </w:r>
            <w:r>
              <w:rPr>
                <w:rFonts w:ascii="Arial" w:hAnsi="Arial" w:cs="Arial"/>
                <w:lang w:val="el-GR"/>
              </w:rPr>
              <w:t>ντός ΕΕ για σταθερά – κινητά από</w:t>
            </w:r>
            <w:r w:rsidRPr="006C1B68">
              <w:rPr>
                <w:rFonts w:ascii="Arial" w:hAnsi="Arial" w:cs="Arial"/>
                <w:lang w:val="el-GR"/>
              </w:rPr>
              <w:t xml:space="preserve"> και προς οποιαδήποτε χώρα της Ε.Ε.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Εκ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του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χρόνου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ομιλίας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A6A31" w:rsidTr="00895FDA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μηνύματα</w:t>
            </w:r>
            <w:proofErr w:type="spellEnd"/>
            <w:r w:rsidRPr="0032498C">
              <w:rPr>
                <w:rFonts w:ascii="Arial" w:hAnsi="Arial" w:cs="Arial"/>
              </w:rPr>
              <w:t xml:space="preserve"> (SMS)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32498C" w:rsidRDefault="009A6A31" w:rsidP="00895FDA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τουλάχιστον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1</w:t>
            </w:r>
            <w:r w:rsidRPr="0032498C">
              <w:rPr>
                <w:rFonts w:ascii="Arial" w:hAnsi="Arial" w:cs="Arial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1" w:rsidRPr="00100282" w:rsidRDefault="009A6A31" w:rsidP="00895FDA">
            <w:pPr>
              <w:spacing w:after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31" w:rsidRPr="0032498C" w:rsidRDefault="009A6A31" w:rsidP="00895FDA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9A6A31" w:rsidRDefault="009A6A31" w:rsidP="009A6A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:rsidR="00A356D0" w:rsidRDefault="00A356D0" w:rsidP="009A6A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A356D0" w:rsidRPr="00A356D0" w:rsidRDefault="00A356D0" w:rsidP="009A6A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C30D96" w:rsidRPr="009A6A31" w:rsidRDefault="00C30D96" w:rsidP="00C30D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lastRenderedPageBreak/>
        <w:tab/>
      </w:r>
      <w:r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ab/>
        <w:t>δ</w:t>
      </w:r>
      <w:r w:rsidRPr="0071342B">
        <w:rPr>
          <w:rFonts w:ascii="Arial" w:hAnsi="Arial" w:cs="Arial"/>
          <w:sz w:val="24"/>
          <w:lang w:val="el-GR"/>
        </w:rPr>
        <w:t>.</w:t>
      </w:r>
      <w:r w:rsidRPr="0071342B">
        <w:rPr>
          <w:rFonts w:ascii="Arial" w:hAnsi="Arial" w:cs="Arial"/>
          <w:sz w:val="24"/>
          <w:lang w:val="el-GR"/>
        </w:rPr>
        <w:tab/>
      </w:r>
      <w:r w:rsidR="009A6A31">
        <w:rPr>
          <w:rFonts w:ascii="Arial" w:hAnsi="Arial" w:cs="Arial"/>
          <w:color w:val="000000" w:themeColor="text1"/>
          <w:sz w:val="24"/>
          <w:lang w:val="el-GR"/>
        </w:rPr>
        <w:t xml:space="preserve">Για 48 συνδέσεις της </w:t>
      </w:r>
      <w:r w:rsidR="00FE7F26">
        <w:rPr>
          <w:rFonts w:ascii="Arial" w:hAnsi="Arial" w:cs="Arial"/>
          <w:sz w:val="24"/>
          <w:lang w:val="el-GR"/>
        </w:rPr>
        <w:t>Κ</w:t>
      </w:r>
      <w:r w:rsidR="00F149F3">
        <w:rPr>
          <w:rFonts w:ascii="Arial" w:hAnsi="Arial" w:cs="Arial"/>
          <w:sz w:val="24"/>
          <w:lang w:val="el-GR"/>
        </w:rPr>
        <w:t>ατηγορία</w:t>
      </w:r>
      <w:r w:rsidR="009A6A31">
        <w:rPr>
          <w:rFonts w:ascii="Arial" w:hAnsi="Arial" w:cs="Arial"/>
          <w:sz w:val="24"/>
          <w:lang w:val="el-GR"/>
        </w:rPr>
        <w:t>ς</w:t>
      </w:r>
      <w:r w:rsidRPr="009A6A31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>Γ</w:t>
      </w:r>
      <w:r w:rsidRPr="009A6A31">
        <w:rPr>
          <w:rFonts w:ascii="Arial" w:hAnsi="Arial" w:cs="Arial"/>
          <w:sz w:val="24"/>
          <w:lang w:val="el-GR"/>
        </w:rPr>
        <w:t>΄: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842"/>
        <w:gridCol w:w="1418"/>
        <w:gridCol w:w="1419"/>
        <w:gridCol w:w="1559"/>
        <w:gridCol w:w="1417"/>
        <w:gridCol w:w="1134"/>
        <w:gridCol w:w="1418"/>
      </w:tblGrid>
      <w:tr w:rsidR="00895FDA" w:rsidRPr="00711781" w:rsidTr="00895FDA">
        <w:trPr>
          <w:trHeight w:val="47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711781" w:rsidRDefault="00895FDA" w:rsidP="00C30D9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ΑΠΑΙΤΗΣΕΙΣ ΥΠΕΘΑ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5FDA" w:rsidRPr="00711781" w:rsidRDefault="00895FDA" w:rsidP="00C30D9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711781">
              <w:rPr>
                <w:rFonts w:ascii="Arial" w:hAnsi="Arial" w:cs="Arial"/>
                <w:lang w:val="el-GR"/>
              </w:rPr>
              <w:t xml:space="preserve">ΠΡΟΣΦΟΡΑ </w:t>
            </w:r>
            <w:r>
              <w:rPr>
                <w:rFonts w:ascii="Arial" w:hAnsi="Arial" w:cs="Arial"/>
                <w:lang w:val="el-GR"/>
              </w:rPr>
              <w:t>ΟΙΚΟΝΟΜΙΚΟΥ ΦΟΡΕΑ</w:t>
            </w:r>
          </w:p>
        </w:tc>
      </w:tr>
      <w:tr w:rsidR="00895FDA" w:rsidRPr="00A356D0" w:rsidTr="00895FDA">
        <w:trPr>
          <w:trHeight w:val="8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5FDA" w:rsidRPr="00B269FB" w:rsidRDefault="00895FDA" w:rsidP="007979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Απαιτούμενες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 xml:space="preserve">Παρεχόμενες 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Υπηρεσίες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5FDA" w:rsidRPr="00B269FB" w:rsidRDefault="00895FDA" w:rsidP="007979DA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Ελάχιστες Απαιτήσεις Υπηρεσιών  Σύνδεσης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D3158B" w:rsidRDefault="00895FDA" w:rsidP="00895FDA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Παρεχόμενες Υπηρεσίες Σύνδεσης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D3158B" w:rsidRDefault="00895FDA" w:rsidP="00895FDA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Ανάλωσης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F3049B" w:rsidRDefault="00895FDA" w:rsidP="007979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>Μηνιαία Τιμή ανά Σύνδεση άνευ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D3158B" w:rsidRDefault="00895FDA" w:rsidP="007979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5FDA" w:rsidRPr="00F3049B" w:rsidRDefault="00895FDA" w:rsidP="007979DA">
            <w:pPr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Μηνιαία Τιμή ανά Σύνδεση </w:t>
            </w:r>
            <w:r>
              <w:rPr>
                <w:rFonts w:ascii="Arial" w:hAnsi="Arial" w:cs="Arial"/>
                <w:lang w:val="el-GR"/>
              </w:rPr>
              <w:t>με</w:t>
            </w:r>
            <w:r w:rsidRPr="00F3049B">
              <w:rPr>
                <w:rFonts w:ascii="Arial" w:hAnsi="Arial" w:cs="Arial"/>
                <w:lang w:val="el-GR"/>
              </w:rPr>
              <w:t xml:space="preserve"> ΦΠΑ</w:t>
            </w:r>
          </w:p>
        </w:tc>
      </w:tr>
      <w:tr w:rsidR="00895FDA" w:rsidRPr="0032498C" w:rsidTr="00895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A" w:rsidRPr="0032498C" w:rsidRDefault="00895FDA" w:rsidP="00C30D96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 w:rsidRPr="0032498C">
              <w:rPr>
                <w:rFonts w:ascii="Arial" w:hAnsi="Arial" w:cs="Arial"/>
              </w:rPr>
              <w:t>Δωρεάν</w:t>
            </w:r>
            <w:proofErr w:type="spellEnd"/>
            <w:r w:rsidRPr="0032498C">
              <w:rPr>
                <w:rFonts w:ascii="Arial" w:hAnsi="Arial" w:cs="Arial"/>
              </w:rPr>
              <w:t xml:space="preserve"> </w:t>
            </w:r>
            <w:proofErr w:type="spellStart"/>
            <w:r w:rsidRPr="0032498C">
              <w:rPr>
                <w:rFonts w:ascii="Arial" w:hAnsi="Arial" w:cs="Arial"/>
              </w:rPr>
              <w:t>χρήση</w:t>
            </w:r>
            <w:proofErr w:type="spellEnd"/>
            <w:r w:rsidRPr="0032498C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A" w:rsidRPr="0032498C" w:rsidRDefault="00895FDA" w:rsidP="00C30D96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τουλάχιστον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30</w:t>
            </w:r>
            <w:r w:rsidRPr="0032498C">
              <w:rPr>
                <w:rFonts w:ascii="Arial" w:hAnsi="Arial" w:cs="Arial"/>
              </w:rPr>
              <w:t>GB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A" w:rsidRPr="00100282" w:rsidRDefault="00895FDA" w:rsidP="00895FDA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A" w:rsidRPr="00100282" w:rsidRDefault="00895FDA" w:rsidP="00C30D9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FDA" w:rsidRPr="00F3049B" w:rsidRDefault="00895FDA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FDA" w:rsidRPr="0032498C" w:rsidRDefault="00895FDA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FDA" w:rsidRPr="0032498C" w:rsidRDefault="00895FDA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</w:tbl>
    <w:p w:rsidR="006C1B68" w:rsidRDefault="006C1B68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cs="Arial"/>
        </w:rPr>
      </w:pPr>
    </w:p>
    <w:p w:rsidR="006C1B68" w:rsidRPr="003E742E" w:rsidRDefault="003274FB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 w:rsidRPr="003E742E">
        <w:rPr>
          <w:rFonts w:ascii="Arial" w:hAnsi="Arial" w:cs="Arial"/>
          <w:sz w:val="24"/>
          <w:lang w:val="el-GR"/>
        </w:rPr>
        <w:t>ε.</w:t>
      </w:r>
      <w:r w:rsidRPr="003E742E">
        <w:rPr>
          <w:rFonts w:ascii="Arial" w:hAnsi="Arial" w:cs="Arial"/>
          <w:sz w:val="24"/>
          <w:lang w:val="el-GR"/>
        </w:rPr>
        <w:tab/>
      </w:r>
      <w:r w:rsidR="003E742E">
        <w:rPr>
          <w:rFonts w:ascii="Arial" w:hAnsi="Arial" w:cs="Arial"/>
          <w:sz w:val="24"/>
          <w:lang w:val="el-GR"/>
        </w:rPr>
        <w:t>Σ</w:t>
      </w:r>
      <w:r w:rsidR="00F149F3">
        <w:rPr>
          <w:rFonts w:ascii="Arial" w:hAnsi="Arial" w:cs="Arial"/>
          <w:sz w:val="24"/>
          <w:lang w:val="el-GR"/>
        </w:rPr>
        <w:t xml:space="preserve">υγκεντρωτικός </w:t>
      </w:r>
      <w:r w:rsidR="00037009">
        <w:rPr>
          <w:rFonts w:ascii="Arial" w:hAnsi="Arial" w:cs="Arial"/>
          <w:sz w:val="24"/>
          <w:lang w:val="el-GR"/>
        </w:rPr>
        <w:t>π</w:t>
      </w:r>
      <w:r w:rsidR="00F149F3">
        <w:rPr>
          <w:rFonts w:ascii="Arial" w:hAnsi="Arial" w:cs="Arial"/>
          <w:sz w:val="24"/>
          <w:lang w:val="el-GR"/>
        </w:rPr>
        <w:t xml:space="preserve">ίνακας </w:t>
      </w:r>
      <w:r w:rsidR="00037009">
        <w:rPr>
          <w:rFonts w:ascii="Arial" w:hAnsi="Arial" w:cs="Arial"/>
          <w:sz w:val="24"/>
          <w:lang w:val="el-GR"/>
        </w:rPr>
        <w:t>ο</w:t>
      </w:r>
      <w:r w:rsidR="00F149F3">
        <w:rPr>
          <w:rFonts w:ascii="Arial" w:hAnsi="Arial" w:cs="Arial"/>
          <w:sz w:val="24"/>
          <w:lang w:val="el-GR"/>
        </w:rPr>
        <w:t xml:space="preserve">ικονομικής </w:t>
      </w:r>
      <w:r w:rsidR="00037009">
        <w:rPr>
          <w:rFonts w:ascii="Arial" w:hAnsi="Arial" w:cs="Arial"/>
          <w:sz w:val="24"/>
          <w:lang w:val="el-GR"/>
        </w:rPr>
        <w:t>π</w:t>
      </w:r>
      <w:r w:rsidR="00F149F3">
        <w:rPr>
          <w:rFonts w:ascii="Arial" w:hAnsi="Arial" w:cs="Arial"/>
          <w:sz w:val="24"/>
          <w:lang w:val="el-GR"/>
        </w:rPr>
        <w:t>ροσφοράς</w:t>
      </w:r>
      <w:r w:rsidR="003E742E" w:rsidRPr="003E742E">
        <w:rPr>
          <w:rFonts w:ascii="Arial" w:hAnsi="Arial" w:cs="Arial"/>
          <w:sz w:val="24"/>
          <w:lang w:val="el-GR"/>
        </w:rPr>
        <w:t>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277"/>
        <w:gridCol w:w="1275"/>
        <w:gridCol w:w="1134"/>
        <w:gridCol w:w="1418"/>
        <w:gridCol w:w="2126"/>
        <w:gridCol w:w="1134"/>
        <w:gridCol w:w="1843"/>
      </w:tblGrid>
      <w:tr w:rsidR="003E742E" w:rsidRPr="00A356D0" w:rsidTr="00895FDA">
        <w:trPr>
          <w:trHeight w:val="1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42E" w:rsidRPr="003E742E" w:rsidRDefault="003E742E" w:rsidP="003E742E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Κατηγορία Συνδέσεων/Χρηστών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42E" w:rsidRPr="00B269FB" w:rsidRDefault="003E742E" w:rsidP="003E742E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Αριθμός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</w:rPr>
              <w:br/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42E" w:rsidRPr="003E742E" w:rsidRDefault="003E742E" w:rsidP="003E742E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Αριθμός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  <w:lang w:val="el-GR"/>
              </w:rPr>
              <w:t>Μηνών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2E" w:rsidRPr="00D3158B" w:rsidRDefault="003E742E" w:rsidP="003E742E">
            <w:pPr>
              <w:spacing w:before="120"/>
              <w:jc w:val="center"/>
              <w:rPr>
                <w:rFonts w:ascii="Arial" w:hAnsi="Arial" w:cs="Arial"/>
                <w:color w:val="FF0000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>Μηνιαία Τιμή ανά Σύνδεση άνευ ΦΠΑ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2E" w:rsidRPr="00F3049B" w:rsidRDefault="00D802B5" w:rsidP="00D802B5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Τιμή </w:t>
            </w:r>
            <w:r>
              <w:rPr>
                <w:rFonts w:ascii="Arial" w:hAnsi="Arial" w:cs="Arial"/>
                <w:lang w:val="el-GR"/>
              </w:rPr>
              <w:t>για 24 Μήνες για το σύνολο των συνδέσεων</w:t>
            </w:r>
            <w:r w:rsidRPr="00F3049B">
              <w:rPr>
                <w:rFonts w:ascii="Arial" w:hAnsi="Arial" w:cs="Arial"/>
                <w:lang w:val="el-GR"/>
              </w:rPr>
              <w:t xml:space="preserve"> άνευ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2E" w:rsidRPr="00D3158B" w:rsidRDefault="003E742E" w:rsidP="003E742E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ΦΠΑ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2E" w:rsidRPr="00F3049B" w:rsidRDefault="00D802B5" w:rsidP="00D802B5">
            <w:pPr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 w:rsidRPr="00F3049B">
              <w:rPr>
                <w:rFonts w:ascii="Arial" w:hAnsi="Arial" w:cs="Arial"/>
                <w:lang w:val="el-GR"/>
              </w:rPr>
              <w:t xml:space="preserve">Τιμή </w:t>
            </w:r>
            <w:r>
              <w:rPr>
                <w:rFonts w:ascii="Arial" w:hAnsi="Arial" w:cs="Arial"/>
                <w:lang w:val="el-GR"/>
              </w:rPr>
              <w:t>για 24 Μήνες για το σύνολο των συνδέσεων</w:t>
            </w:r>
            <w:r w:rsidRPr="00F3049B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</w:t>
            </w:r>
            <w:r w:rsidRPr="00F3049B">
              <w:rPr>
                <w:rFonts w:ascii="Arial" w:hAnsi="Arial" w:cs="Arial"/>
                <w:lang w:val="el-GR"/>
              </w:rPr>
              <w:t xml:space="preserve"> ΦΠΑ</w:t>
            </w:r>
          </w:p>
        </w:tc>
      </w:tr>
      <w:tr w:rsidR="003E742E" w:rsidRPr="0032498C" w:rsidTr="00895F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2E" w:rsidRPr="003274FB" w:rsidRDefault="003E742E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2E" w:rsidRPr="003E742E" w:rsidRDefault="003E742E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2E" w:rsidRPr="003E742E" w:rsidRDefault="003E742E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2E" w:rsidRPr="00100282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42E" w:rsidRPr="00F3049B" w:rsidRDefault="003E742E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42E" w:rsidRPr="0032498C" w:rsidRDefault="003E742E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42E" w:rsidRPr="0032498C" w:rsidRDefault="003E742E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D802B5" w:rsidRPr="0032498C" w:rsidTr="00895F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Β1΄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F3049B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D802B5" w:rsidRPr="0032498C" w:rsidTr="00895F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Β2΄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F3049B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D802B5" w:rsidRPr="0032498C" w:rsidTr="00895F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Pr="003E742E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F3049B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  <w:tr w:rsidR="00D802B5" w:rsidRPr="0032498C" w:rsidTr="00895FDA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B5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Γενικό Σύνολο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F3049B" w:rsidRDefault="00D802B5" w:rsidP="00FE7F26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2B5" w:rsidRPr="0032498C" w:rsidRDefault="00D802B5" w:rsidP="00FE7F2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…,… €</w:t>
            </w:r>
          </w:p>
        </w:tc>
      </w:tr>
    </w:tbl>
    <w:p w:rsidR="006760C5" w:rsidRDefault="00FE7F26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cs="Arial"/>
          <w:lang w:val="el-GR"/>
        </w:rPr>
      </w:pP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</w:p>
    <w:p w:rsidR="006C1B68" w:rsidRPr="00037009" w:rsidRDefault="006760C5" w:rsidP="006760C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ab/>
      </w:r>
      <w:r w:rsidR="00FE7F26" w:rsidRPr="00FE7F26">
        <w:rPr>
          <w:rFonts w:ascii="Arial" w:hAnsi="Arial" w:cs="Arial"/>
          <w:sz w:val="24"/>
          <w:lang w:val="el-GR"/>
        </w:rPr>
        <w:t>στ.</w:t>
      </w:r>
      <w:r w:rsidR="00FE7F26" w:rsidRPr="00FE7F26">
        <w:rPr>
          <w:rFonts w:ascii="Arial" w:hAnsi="Arial" w:cs="Arial"/>
          <w:sz w:val="24"/>
          <w:lang w:val="el-GR"/>
        </w:rPr>
        <w:tab/>
      </w:r>
      <w:r w:rsidR="00037009">
        <w:rPr>
          <w:rFonts w:ascii="Arial" w:hAnsi="Arial" w:cs="Arial"/>
          <w:sz w:val="24"/>
          <w:lang w:val="el-GR"/>
        </w:rPr>
        <w:t>Έκπτωση επί του βασικού τιμολογίου σε περίπτωση υπέρβασης οποιασδήποτε παροχής</w:t>
      </w:r>
      <w:r w:rsidR="008D187D">
        <w:rPr>
          <w:rFonts w:ascii="Arial" w:hAnsi="Arial" w:cs="Arial"/>
          <w:sz w:val="24"/>
          <w:lang w:val="el-GR"/>
        </w:rPr>
        <w:t xml:space="preserve"> (χρόνος ομιλίας, </w:t>
      </w:r>
      <w:r w:rsidR="008D187D">
        <w:rPr>
          <w:rFonts w:ascii="Arial" w:hAnsi="Arial" w:cs="Arial"/>
          <w:sz w:val="24"/>
          <w:lang w:val="en-US"/>
        </w:rPr>
        <w:t>Internet</w:t>
      </w:r>
      <w:r w:rsidR="008D187D" w:rsidRPr="008D187D">
        <w:rPr>
          <w:rFonts w:ascii="Arial" w:hAnsi="Arial" w:cs="Arial"/>
          <w:sz w:val="24"/>
          <w:lang w:val="el-GR"/>
        </w:rPr>
        <w:t xml:space="preserve">, </w:t>
      </w:r>
      <w:r w:rsidR="008D187D">
        <w:rPr>
          <w:rFonts w:ascii="Arial" w:hAnsi="Arial" w:cs="Arial"/>
          <w:sz w:val="24"/>
          <w:lang w:val="en-US"/>
        </w:rPr>
        <w:t>Roaming</w:t>
      </w:r>
      <w:r w:rsidR="008D187D" w:rsidRPr="008D187D">
        <w:rPr>
          <w:rFonts w:ascii="Arial" w:hAnsi="Arial" w:cs="Arial"/>
          <w:sz w:val="24"/>
          <w:lang w:val="el-GR"/>
        </w:rPr>
        <w:t xml:space="preserve">, </w:t>
      </w:r>
      <w:proofErr w:type="spellStart"/>
      <w:r w:rsidR="008D187D">
        <w:rPr>
          <w:rFonts w:ascii="Arial" w:hAnsi="Arial" w:cs="Arial"/>
          <w:sz w:val="24"/>
          <w:lang w:val="en-US"/>
        </w:rPr>
        <w:t>sms</w:t>
      </w:r>
      <w:proofErr w:type="spellEnd"/>
      <w:r w:rsidR="008D187D" w:rsidRPr="008D187D">
        <w:rPr>
          <w:rFonts w:ascii="Arial" w:hAnsi="Arial" w:cs="Arial"/>
          <w:sz w:val="24"/>
          <w:lang w:val="el-GR"/>
        </w:rPr>
        <w:t xml:space="preserve"> </w:t>
      </w:r>
      <w:r w:rsidR="008D187D">
        <w:rPr>
          <w:rFonts w:ascii="Arial" w:hAnsi="Arial" w:cs="Arial"/>
          <w:sz w:val="24"/>
          <w:lang w:val="el-GR"/>
        </w:rPr>
        <w:t xml:space="preserve">κλπ) </w:t>
      </w:r>
      <w:r w:rsidR="00037009">
        <w:rPr>
          <w:rFonts w:ascii="Arial" w:hAnsi="Arial" w:cs="Arial"/>
          <w:sz w:val="24"/>
          <w:lang w:val="el-GR"/>
        </w:rPr>
        <w:t xml:space="preserve"> σε όλες τις κατηγορίες χρηστών</w:t>
      </w:r>
      <w:r w:rsidR="007E3FF8">
        <w:rPr>
          <w:rFonts w:ascii="Arial" w:hAnsi="Arial" w:cs="Arial"/>
          <w:sz w:val="24"/>
          <w:lang w:val="el-GR"/>
        </w:rPr>
        <w:t xml:space="preserve"> </w:t>
      </w:r>
      <w:r w:rsidR="007E3FF8" w:rsidRPr="00902C11">
        <w:rPr>
          <w:rFonts w:ascii="Arial" w:hAnsi="Arial" w:cs="Arial"/>
          <w:color w:val="000000" w:themeColor="text1"/>
          <w:sz w:val="24"/>
          <w:lang w:val="el-GR"/>
        </w:rPr>
        <w:t>(όρος 3.2.2 των τεχνικών προδιαγραφών)</w:t>
      </w:r>
      <w:r w:rsidR="00037009" w:rsidRPr="00902C11">
        <w:rPr>
          <w:rFonts w:ascii="Arial" w:hAnsi="Arial" w:cs="Arial"/>
          <w:color w:val="000000" w:themeColor="text1"/>
          <w:sz w:val="24"/>
          <w:lang w:val="el-GR"/>
        </w:rPr>
        <w:t>:</w:t>
      </w:r>
    </w:p>
    <w:tbl>
      <w:tblPr>
        <w:tblStyle w:val="TableGrid"/>
        <w:tblW w:w="10206" w:type="dxa"/>
        <w:tblInd w:w="-176" w:type="dxa"/>
        <w:tblLayout w:type="fixed"/>
        <w:tblLook w:val="04A0"/>
      </w:tblPr>
      <w:tblGrid>
        <w:gridCol w:w="2552"/>
        <w:gridCol w:w="1985"/>
        <w:gridCol w:w="1701"/>
        <w:gridCol w:w="1984"/>
        <w:gridCol w:w="1984"/>
      </w:tblGrid>
      <w:tr w:rsidR="005B799C" w:rsidRPr="00546985" w:rsidTr="005B799C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99C" w:rsidRPr="00B269FB" w:rsidRDefault="005B799C" w:rsidP="008D187D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Απαιτούμενες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 xml:space="preserve">Παρεχόμενες 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Υπηρεσίες</w:t>
            </w:r>
            <w:r w:rsidRPr="00B269F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69FB">
              <w:rPr>
                <w:rFonts w:ascii="Arial" w:hAnsi="Arial" w:cs="Arial"/>
                <w:color w:val="000000" w:themeColor="text1"/>
                <w:lang w:val="el-GR"/>
              </w:rPr>
              <w:t>Συνδέσεων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99C" w:rsidRPr="008F49B0" w:rsidRDefault="005B799C" w:rsidP="008D187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Χρεώσεις Βασικού Τιμολογίου άνευ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Default="005B799C" w:rsidP="008D187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8F49B0">
              <w:rPr>
                <w:rFonts w:ascii="Arial" w:hAnsi="Arial" w:cs="Arial"/>
                <w:color w:val="000000" w:themeColor="text1"/>
                <w:lang w:val="el-GR"/>
              </w:rPr>
              <w:t>Ποσοστό  Έκπτωσης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</w:p>
          <w:p w:rsidR="005B799C" w:rsidRPr="008F49B0" w:rsidRDefault="005B799C" w:rsidP="008D187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8F49B0">
              <w:rPr>
                <w:rFonts w:ascii="Arial" w:hAnsi="Arial" w:cs="Arial"/>
                <w:color w:val="000000" w:themeColor="text1"/>
                <w:lang w:val="el-GR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Pr="008F49B0" w:rsidRDefault="005B799C" w:rsidP="008D187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Χρεώσεις μετά την Έκπτωση άνευ 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Ανάλωσης</w:t>
            </w:r>
          </w:p>
        </w:tc>
      </w:tr>
      <w:tr w:rsidR="005B799C" w:rsidRPr="00100282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6C1B68" w:rsidRDefault="005B799C" w:rsidP="00037009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Κλήσεις προς Κινητά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  <w:tr w:rsidR="005B799C" w:rsidRPr="00100282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6C1B68" w:rsidRDefault="005B799C" w:rsidP="00037009">
            <w:pPr>
              <w:spacing w:before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Κλήσεις προς Σταθερά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  <w:tr w:rsidR="005B799C" w:rsidRPr="00100282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32498C" w:rsidRDefault="005B799C" w:rsidP="000370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Χρήση</w:t>
            </w:r>
            <w:r w:rsidRPr="0032498C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  <w:tr w:rsidR="005B799C" w:rsidRPr="00100282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902C11" w:rsidRDefault="005B799C" w:rsidP="00902C11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902C11">
              <w:rPr>
                <w:rFonts w:ascii="Arial" w:hAnsi="Arial" w:cs="Arial"/>
                <w:color w:val="000000" w:themeColor="text1"/>
              </w:rPr>
              <w:t>Roaming</w:t>
            </w:r>
            <w:r w:rsidRPr="00902C11">
              <w:rPr>
                <w:rFonts w:ascii="Arial" w:hAnsi="Arial" w:cs="Arial"/>
                <w:color w:val="000000" w:themeColor="text1"/>
                <w:lang w:val="el-GR"/>
              </w:rPr>
              <w:t xml:space="preserve"> εντός ΕΕ για σταθερά 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– κινητά </w:t>
            </w:r>
            <w:r w:rsidRPr="00902C11">
              <w:rPr>
                <w:rFonts w:ascii="Arial" w:hAnsi="Arial" w:cs="Arial"/>
                <w:color w:val="000000" w:themeColor="text1"/>
                <w:lang w:val="el-GR"/>
              </w:rPr>
              <w:t>από και προς οποιαδήποτε χώρα της Ε.Ε.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  <w:tr w:rsidR="005B799C" w:rsidRPr="00100282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32498C" w:rsidRDefault="005B799C" w:rsidP="000370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Μηνύματα</w:t>
            </w:r>
            <w:r w:rsidRPr="0032498C">
              <w:rPr>
                <w:rFonts w:ascii="Arial" w:hAnsi="Arial" w:cs="Arial"/>
              </w:rPr>
              <w:t xml:space="preserve"> (SMS)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</w:tbl>
    <w:p w:rsidR="00037009" w:rsidRDefault="00037009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A356D0" w:rsidRDefault="00A356D0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A356D0" w:rsidRDefault="00A356D0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A356D0" w:rsidRDefault="00A356D0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</w:p>
    <w:p w:rsidR="008D187D" w:rsidRPr="008B0C50" w:rsidRDefault="008D187D" w:rsidP="008D18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lastRenderedPageBreak/>
        <w:tab/>
      </w:r>
      <w:r>
        <w:rPr>
          <w:rFonts w:ascii="Arial" w:hAnsi="Arial" w:cs="Arial"/>
          <w:sz w:val="24"/>
          <w:lang w:val="el-GR"/>
        </w:rPr>
        <w:tab/>
      </w:r>
      <w:r w:rsidRPr="008B0C50">
        <w:rPr>
          <w:rFonts w:ascii="Arial" w:hAnsi="Arial" w:cs="Arial"/>
          <w:color w:val="000000" w:themeColor="text1"/>
          <w:sz w:val="24"/>
          <w:lang w:val="el-GR"/>
        </w:rPr>
        <w:tab/>
        <w:t>ζ.</w:t>
      </w:r>
      <w:r w:rsidRPr="008B0C50">
        <w:rPr>
          <w:rFonts w:ascii="Arial" w:hAnsi="Arial" w:cs="Arial"/>
          <w:color w:val="000000" w:themeColor="text1"/>
          <w:sz w:val="24"/>
          <w:lang w:val="el-GR"/>
        </w:rPr>
        <w:tab/>
        <w:t xml:space="preserve">Έκπτωση </w:t>
      </w:r>
      <w:r w:rsidR="00202001" w:rsidRPr="008B0C50">
        <w:rPr>
          <w:rFonts w:ascii="Arial" w:hAnsi="Arial" w:cs="Arial"/>
          <w:color w:val="000000" w:themeColor="text1"/>
          <w:sz w:val="24"/>
          <w:lang w:val="el-GR"/>
        </w:rPr>
        <w:t xml:space="preserve">τουλάχιστον 70 % </w:t>
      </w:r>
      <w:r w:rsidRPr="008B0C50">
        <w:rPr>
          <w:rFonts w:ascii="Arial" w:hAnsi="Arial" w:cs="Arial"/>
          <w:color w:val="000000" w:themeColor="text1"/>
          <w:sz w:val="24"/>
          <w:lang w:val="el-GR"/>
        </w:rPr>
        <w:t xml:space="preserve">επί του βασικού τιμολογίου σε περίπτωση </w:t>
      </w:r>
      <w:r w:rsidR="00202001" w:rsidRPr="008B0C50">
        <w:rPr>
          <w:rFonts w:ascii="Arial" w:hAnsi="Arial" w:cs="Arial"/>
          <w:color w:val="000000" w:themeColor="text1"/>
          <w:sz w:val="24"/>
          <w:lang w:val="el-GR"/>
        </w:rPr>
        <w:t>οποιασδήποτε χρήσης των τηλεφωνικών γραμμών σε χώρα εκτός ΕΕ</w:t>
      </w:r>
      <w:r w:rsidR="007E3FF8" w:rsidRPr="008B0C50">
        <w:rPr>
          <w:rFonts w:ascii="Arial" w:hAnsi="Arial" w:cs="Arial"/>
          <w:color w:val="000000" w:themeColor="text1"/>
          <w:sz w:val="24"/>
          <w:lang w:val="el-GR"/>
        </w:rPr>
        <w:t xml:space="preserve"> (όρος 3.2.</w:t>
      </w:r>
      <w:r w:rsidR="00202001" w:rsidRPr="008B0C50">
        <w:rPr>
          <w:rFonts w:ascii="Arial" w:hAnsi="Arial" w:cs="Arial"/>
          <w:color w:val="000000" w:themeColor="text1"/>
          <w:sz w:val="24"/>
          <w:lang w:val="el-GR"/>
        </w:rPr>
        <w:t>3</w:t>
      </w:r>
      <w:r w:rsidR="007E3FF8" w:rsidRPr="008B0C50">
        <w:rPr>
          <w:rFonts w:ascii="Arial" w:hAnsi="Arial" w:cs="Arial"/>
          <w:color w:val="000000" w:themeColor="text1"/>
          <w:sz w:val="24"/>
          <w:lang w:val="el-GR"/>
        </w:rPr>
        <w:t xml:space="preserve"> των τεχνικών προδιαγραφών)</w:t>
      </w:r>
      <w:r w:rsidRPr="008B0C50">
        <w:rPr>
          <w:rFonts w:ascii="Arial" w:hAnsi="Arial" w:cs="Arial"/>
          <w:color w:val="000000" w:themeColor="text1"/>
          <w:sz w:val="24"/>
          <w:lang w:val="el-GR"/>
        </w:rPr>
        <w:t>:</w:t>
      </w:r>
    </w:p>
    <w:tbl>
      <w:tblPr>
        <w:tblStyle w:val="TableGrid"/>
        <w:tblW w:w="10206" w:type="dxa"/>
        <w:tblInd w:w="-176" w:type="dxa"/>
        <w:tblLayout w:type="fixed"/>
        <w:tblLook w:val="04A0"/>
      </w:tblPr>
      <w:tblGrid>
        <w:gridCol w:w="2552"/>
        <w:gridCol w:w="2127"/>
        <w:gridCol w:w="1559"/>
        <w:gridCol w:w="1984"/>
        <w:gridCol w:w="1984"/>
      </w:tblGrid>
      <w:tr w:rsidR="005B799C" w:rsidRPr="00546985" w:rsidTr="005B799C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99C" w:rsidRPr="008B0C50" w:rsidRDefault="005B799C" w:rsidP="00202001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 xml:space="preserve">Παρεχόμενες </w:t>
            </w:r>
            <w:r w:rsidRPr="008B0C50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Υπηρεσία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Χρεώσεις Βασικού Τιμολογίου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 xml:space="preserve"> άνευ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 xml:space="preserve">Ποσοστό  Έκπτωσης </w:t>
            </w:r>
          </w:p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Χρεώσεις μετά την Έκπτωση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 xml:space="preserve"> άνευ 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99C" w:rsidRPr="008B0C50" w:rsidRDefault="005B799C" w:rsidP="005B799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Τρόπος Υπολογισμού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BD1B09">
              <w:rPr>
                <w:rFonts w:ascii="Arial" w:hAnsi="Arial" w:cs="Arial"/>
                <w:color w:val="000000" w:themeColor="text1"/>
                <w:lang w:val="el-GR"/>
              </w:rPr>
              <w:t>Ανάλωσης</w:t>
            </w:r>
          </w:p>
        </w:tc>
      </w:tr>
      <w:tr w:rsidR="005B799C" w:rsidRPr="008B0C50" w:rsidTr="005B79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8B0C50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</w:rPr>
              <w:t>Roaming</w:t>
            </w: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 xml:space="preserve"> εκτός ΕΕ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8B0C50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,… € ανά 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9C" w:rsidRPr="008B0C50" w:rsidRDefault="005B799C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l-GR"/>
              </w:rPr>
              <w:t>…</w:t>
            </w:r>
          </w:p>
        </w:tc>
      </w:tr>
    </w:tbl>
    <w:p w:rsidR="008D187D" w:rsidRPr="00037009" w:rsidRDefault="008D187D" w:rsidP="006C1B6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</w:r>
    </w:p>
    <w:p w:rsidR="007E3FF8" w:rsidRPr="00546985" w:rsidRDefault="007E3FF8" w:rsidP="007E3FF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>η.</w:t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ab/>
      </w:r>
      <w:r w:rsidR="008B0C50" w:rsidRPr="00546985">
        <w:rPr>
          <w:rFonts w:ascii="Arial" w:hAnsi="Arial" w:cs="Arial"/>
          <w:color w:val="000000" w:themeColor="text1"/>
          <w:sz w:val="24"/>
          <w:lang w:val="el-GR"/>
        </w:rPr>
        <w:t>Ε</w:t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>πιδότηση</w:t>
      </w:r>
      <w:r w:rsidR="008B0C50" w:rsidRPr="00546985">
        <w:rPr>
          <w:rFonts w:ascii="Arial" w:hAnsi="Arial" w:cs="Arial"/>
          <w:color w:val="000000" w:themeColor="text1"/>
          <w:sz w:val="24"/>
          <w:lang w:val="el-GR"/>
        </w:rPr>
        <w:t xml:space="preserve"> τουλάχιστον 160,00 € άνευ ΦΠΑ ανά σύνδεση </w:t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>για προμήθεια-αντικατάσταση τηλεφωνικής συσκευής (όρο</w:t>
      </w:r>
      <w:r w:rsidR="008B0C50" w:rsidRPr="00546985">
        <w:rPr>
          <w:rFonts w:ascii="Arial" w:hAnsi="Arial" w:cs="Arial"/>
          <w:color w:val="000000" w:themeColor="text1"/>
          <w:sz w:val="24"/>
          <w:lang w:val="el-GR"/>
        </w:rPr>
        <w:t>ι</w:t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 xml:space="preserve"> 3.2.</w:t>
      </w:r>
      <w:r w:rsidR="008B0C50" w:rsidRPr="00546985">
        <w:rPr>
          <w:rFonts w:ascii="Arial" w:hAnsi="Arial" w:cs="Arial"/>
          <w:color w:val="000000" w:themeColor="text1"/>
          <w:sz w:val="24"/>
          <w:lang w:val="el-GR"/>
        </w:rPr>
        <w:t>4 και 3.2.5</w:t>
      </w:r>
      <w:r w:rsidRPr="00546985">
        <w:rPr>
          <w:rFonts w:ascii="Arial" w:hAnsi="Arial" w:cs="Arial"/>
          <w:color w:val="000000" w:themeColor="text1"/>
          <w:sz w:val="24"/>
          <w:lang w:val="el-GR"/>
        </w:rPr>
        <w:t xml:space="preserve"> των τεχνικών προδιαγραφών):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5671"/>
        <w:gridCol w:w="4536"/>
      </w:tblGrid>
      <w:tr w:rsidR="008B0C50" w:rsidRPr="00546985" w:rsidTr="00895FDA">
        <w:trPr>
          <w:trHeight w:val="80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0C50" w:rsidRPr="00546985" w:rsidRDefault="008B0C50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</w:rPr>
            </w:pPr>
            <w:r w:rsidRPr="00546985">
              <w:rPr>
                <w:rFonts w:ascii="Arial" w:hAnsi="Arial" w:cs="Arial"/>
                <w:color w:val="000000" w:themeColor="text1"/>
                <w:lang w:val="el-GR"/>
              </w:rPr>
              <w:t>Περιγραφή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0C50" w:rsidRPr="00546985" w:rsidRDefault="008B0C50" w:rsidP="008B0C50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546985">
              <w:rPr>
                <w:rFonts w:ascii="Arial" w:hAnsi="Arial" w:cs="Arial"/>
                <w:color w:val="000000" w:themeColor="text1"/>
                <w:lang w:val="el-GR"/>
              </w:rPr>
              <w:t>Ποσό Επιδότησης άνευ ΦΠΑ</w:t>
            </w:r>
          </w:p>
        </w:tc>
      </w:tr>
      <w:tr w:rsidR="008B0C50" w:rsidRPr="00A77E73" w:rsidTr="00895FD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0" w:rsidRPr="00A77E73" w:rsidRDefault="008B0C50" w:rsidP="008B0C50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Cs w:val="20"/>
                <w:lang w:val="el-GR"/>
              </w:rPr>
            </w:pPr>
            <w:r w:rsidRPr="00A77E73">
              <w:rPr>
                <w:rFonts w:ascii="Arial" w:hAnsi="Arial" w:cs="Arial"/>
                <w:color w:val="000000" w:themeColor="text1"/>
                <w:szCs w:val="20"/>
                <w:lang w:val="el-GR"/>
              </w:rPr>
              <w:t>Επιδότηση ανά σύνδεση για προμήθεια-αντικατάσταση τηλεφωνικής συσκευής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0" w:rsidRPr="00A77E73" w:rsidRDefault="008B0C50" w:rsidP="00A77E73">
            <w:pPr>
              <w:spacing w:before="1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A77E73">
              <w:rPr>
                <w:rFonts w:ascii="Arial" w:hAnsi="Arial" w:cs="Arial"/>
                <w:color w:val="000000" w:themeColor="text1"/>
                <w:lang w:val="el-GR"/>
              </w:rPr>
              <w:t>…,… €</w:t>
            </w:r>
          </w:p>
        </w:tc>
      </w:tr>
    </w:tbl>
    <w:p w:rsidR="007E3FF8" w:rsidRPr="00037009" w:rsidRDefault="007E3FF8" w:rsidP="007E3FF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</w:r>
    </w:p>
    <w:p w:rsidR="002817E3" w:rsidRPr="006760C5" w:rsidRDefault="002817E3" w:rsidP="0047642A">
      <w:pPr>
        <w:pStyle w:val="bodynumberingChar"/>
      </w:pPr>
      <w:r w:rsidRPr="00E23157">
        <w:rPr>
          <w:b/>
        </w:rPr>
        <w:tab/>
      </w:r>
      <w:r w:rsidR="00FA1D99" w:rsidRPr="006760C5">
        <w:t>4</w:t>
      </w:r>
      <w:r w:rsidRPr="006760C5">
        <w:t>.</w:t>
      </w:r>
      <w:r w:rsidRPr="006760C5">
        <w:tab/>
      </w:r>
      <w:r w:rsidR="0041307A" w:rsidRPr="006760C5">
        <w:t xml:space="preserve">Στις </w:t>
      </w:r>
      <w:r w:rsidRPr="006760C5">
        <w:t>ανωτέρω τιμ</w:t>
      </w:r>
      <w:r w:rsidR="0041307A" w:rsidRPr="006760C5">
        <w:t xml:space="preserve">ές, </w:t>
      </w:r>
      <w:r w:rsidR="00A75C04">
        <w:t>εκτός</w:t>
      </w:r>
      <w:r w:rsidR="0041307A" w:rsidRPr="006760C5">
        <w:t xml:space="preserve"> </w:t>
      </w:r>
      <w:r w:rsidR="006760C5" w:rsidRPr="006760C5">
        <w:t xml:space="preserve">της περίπτωσης της παραγράφου </w:t>
      </w:r>
      <w:r w:rsidR="0041307A" w:rsidRPr="006760C5">
        <w:t>3η</w:t>
      </w:r>
      <w:r w:rsidR="006760C5" w:rsidRPr="006760C5">
        <w:t xml:space="preserve"> της παρούσας (ποσό επιδότησης</w:t>
      </w:r>
      <w:r w:rsidR="0041307A" w:rsidRPr="006760C5">
        <w:t>)</w:t>
      </w:r>
      <w:r w:rsidR="006760C5" w:rsidRPr="006760C5">
        <w:t>,</w:t>
      </w:r>
      <w:r w:rsidR="0041307A" w:rsidRPr="006760C5">
        <w:t xml:space="preserve"> </w:t>
      </w:r>
      <w:r w:rsidRPr="006760C5">
        <w:t>συμπεριλαμβάνονται:</w:t>
      </w:r>
    </w:p>
    <w:p w:rsidR="002817E3" w:rsidRPr="006760C5" w:rsidRDefault="002817E3" w:rsidP="002817E3">
      <w:pPr>
        <w:spacing w:before="120"/>
        <w:ind w:firstLine="720"/>
        <w:rPr>
          <w:rFonts w:ascii="Arial" w:hAnsi="Arial" w:cs="Arial"/>
          <w:bCs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>α.</w:t>
      </w: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 xml:space="preserve">Οι υπέρ τρίτων κρατήσεις ποσοστού </w:t>
      </w:r>
      <w:r w:rsidRPr="006760C5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>4,2</w:t>
      </w:r>
      <w:r w:rsidR="002E16CD" w:rsidRPr="006760C5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>3068</w:t>
      </w:r>
      <w:r w:rsidRPr="006760C5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 xml:space="preserve"> %.</w:t>
      </w:r>
    </w:p>
    <w:p w:rsidR="002817E3" w:rsidRPr="006760C5" w:rsidRDefault="002817E3" w:rsidP="002817E3">
      <w:pPr>
        <w:spacing w:before="120"/>
        <w:ind w:firstLine="720"/>
        <w:rPr>
          <w:rFonts w:ascii="Arial" w:eastAsia="Arial Unicode MS" w:hAnsi="Arial" w:cs="Arial"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>β.</w:t>
      </w: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>Κάθε άλλη επιβάρυνση, σύμφωνα με την κείμενη νομοθεσία, για παράδοση της παρεχόμενης υπηρεσίας στον τόπο και με τον τρόπο που προβλέπεται στ</w:t>
      </w:r>
      <w:r w:rsidR="008343CC" w:rsidRPr="006760C5">
        <w:rPr>
          <w:rFonts w:ascii="Arial" w:hAnsi="Arial" w:cs="Arial"/>
          <w:bCs/>
          <w:color w:val="000000" w:themeColor="text1"/>
          <w:sz w:val="24"/>
          <w:lang w:val="el-GR"/>
        </w:rPr>
        <w:t>α έγγραφα της σύμβασης</w:t>
      </w: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 xml:space="preserve">. </w:t>
      </w:r>
    </w:p>
    <w:p w:rsidR="002817E3" w:rsidRPr="006760C5" w:rsidRDefault="002817E3" w:rsidP="002817E3">
      <w:pPr>
        <w:suppressAutoHyphens w:val="0"/>
        <w:spacing w:before="120"/>
        <w:ind w:firstLine="720"/>
        <w:rPr>
          <w:rFonts w:ascii="Arial" w:hAnsi="Arial" w:cs="Arial"/>
          <w:color w:val="000000" w:themeColor="text1"/>
          <w:sz w:val="24"/>
          <w:lang w:val="el-GR"/>
        </w:rPr>
      </w:pP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>γ.</w:t>
      </w: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>Κ</w:t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 xml:space="preserve">άθε σχετικό κόστος παροχής των υπηρεσιών </w:t>
      </w:r>
      <w:r w:rsidR="006D51F3" w:rsidRPr="006760C5">
        <w:rPr>
          <w:rFonts w:ascii="Arial" w:hAnsi="Arial" w:cs="Arial"/>
          <w:color w:val="000000" w:themeColor="text1"/>
          <w:sz w:val="24"/>
          <w:lang w:val="el-GR"/>
        </w:rPr>
        <w:t>στο</w:t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 xml:space="preserve"> ΥΠΕΘΑ.</w:t>
      </w:r>
    </w:p>
    <w:p w:rsidR="002817E3" w:rsidRPr="006760C5" w:rsidRDefault="00FA1D99" w:rsidP="002817E3">
      <w:pPr>
        <w:suppressAutoHyphens w:val="0"/>
        <w:spacing w:before="120"/>
        <w:ind w:firstLine="720"/>
        <w:rPr>
          <w:rFonts w:ascii="Arial" w:eastAsia="Arial Unicode MS" w:hAnsi="Arial" w:cs="Arial"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color w:val="000000" w:themeColor="text1"/>
          <w:sz w:val="24"/>
          <w:lang w:val="el-GR"/>
        </w:rPr>
        <w:t>5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>.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="002817E3"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Οι τιμές προσφοράς είναι δεσμευτικές για τον </w:t>
      </w:r>
      <w:r w:rsidR="00621FD1"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>ανάδοχο</w:t>
      </w:r>
      <w:r w:rsidR="002817E3"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 και δεν αναπροσαρμόζονται μέχρι την ολοκλήρωση του αντικειμένου της </w:t>
      </w:r>
      <w:r w:rsidR="00621FD1"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>σύμβασης</w:t>
      </w:r>
      <w:r w:rsidR="002817E3"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>.</w:t>
      </w:r>
    </w:p>
    <w:p w:rsidR="004D1FD4" w:rsidRPr="006760C5" w:rsidRDefault="004D1FD4" w:rsidP="002817E3">
      <w:pPr>
        <w:suppressAutoHyphens w:val="0"/>
        <w:spacing w:before="120"/>
        <w:ind w:firstLine="720"/>
        <w:rPr>
          <w:rFonts w:ascii="Arial" w:eastAsia="Arial Unicode MS" w:hAnsi="Arial" w:cs="Arial"/>
          <w:color w:val="000000" w:themeColor="text1"/>
          <w:sz w:val="24"/>
          <w:lang w:val="el-GR"/>
        </w:rPr>
      </w:pP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>6.</w:t>
      </w: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 xml:space="preserve">Η προσφορά ισχύει για </w:t>
      </w:r>
      <w:r w:rsidR="00FB1152" w:rsidRPr="006760C5">
        <w:rPr>
          <w:rFonts w:ascii="Arial" w:hAnsi="Arial" w:cs="Arial"/>
          <w:color w:val="000000" w:themeColor="text1"/>
          <w:sz w:val="24"/>
          <w:lang w:val="el-GR" w:eastAsia="el-GR"/>
        </w:rPr>
        <w:t>διάστημα εκατόν είκοσι (120) ημερών από την επόμενη ημέρα της διενέργειας του διαγωνισμού.</w:t>
      </w:r>
    </w:p>
    <w:p w:rsidR="006D51F3" w:rsidRPr="006760C5" w:rsidRDefault="006D51F3" w:rsidP="002817E3">
      <w:pPr>
        <w:suppressAutoHyphens w:val="0"/>
        <w:spacing w:before="120"/>
        <w:ind w:firstLine="720"/>
        <w:rPr>
          <w:rFonts w:ascii="Arial" w:hAnsi="Arial" w:cs="Arial"/>
          <w:color w:val="000000" w:themeColor="text1"/>
          <w:sz w:val="24"/>
          <w:lang w:val="el-GR"/>
        </w:rPr>
      </w:pPr>
    </w:p>
    <w:p w:rsidR="006D51F3" w:rsidRPr="006760C5" w:rsidRDefault="00FA1D99" w:rsidP="006D51F3">
      <w:pPr>
        <w:pStyle w:val="ListParagraph"/>
        <w:spacing w:after="0"/>
        <w:ind w:left="0" w:firstLine="360"/>
        <w:rPr>
          <w:rFonts w:ascii="Arial" w:hAnsi="Arial" w:cs="Arial"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="006D51F3" w:rsidRPr="006760C5">
        <w:rPr>
          <w:rFonts w:ascii="Arial" w:hAnsi="Arial" w:cs="Arial"/>
          <w:color w:val="000000" w:themeColor="text1"/>
          <w:sz w:val="24"/>
          <w:lang w:val="el-GR"/>
        </w:rPr>
        <w:t xml:space="preserve">                                                                            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>Ο/Ο</w:t>
      </w:r>
      <w:r w:rsidR="002817E3" w:rsidRPr="006760C5">
        <w:rPr>
          <w:rFonts w:ascii="Arial" w:hAnsi="Arial" w:cs="Arial"/>
          <w:color w:val="000000" w:themeColor="text1"/>
          <w:sz w:val="24"/>
        </w:rPr>
        <w:t>I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 xml:space="preserve">  ΔΗΛΩΝ/ΟΥΝΤΕΣ</w:t>
      </w:r>
    </w:p>
    <w:p w:rsidR="006D51F3" w:rsidRPr="006760C5" w:rsidRDefault="006D51F3" w:rsidP="006D51F3">
      <w:pPr>
        <w:pStyle w:val="ListParagraph"/>
        <w:spacing w:after="0"/>
        <w:ind w:left="0" w:firstLine="360"/>
        <w:rPr>
          <w:rFonts w:ascii="Arial" w:hAnsi="Arial" w:cs="Arial"/>
          <w:color w:val="000000" w:themeColor="text1"/>
          <w:sz w:val="24"/>
          <w:lang w:val="el-GR"/>
        </w:rPr>
      </w:pPr>
    </w:p>
    <w:p w:rsidR="006669A6" w:rsidRDefault="006D51F3" w:rsidP="006D51F3">
      <w:pPr>
        <w:pStyle w:val="ListParagraph"/>
        <w:spacing w:after="0"/>
        <w:ind w:left="0" w:firstLine="360"/>
        <w:rPr>
          <w:rFonts w:ascii="Arial" w:hAnsi="Arial" w:cs="Arial"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ab/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>Υπογραφή</w:t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>και</w:t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2817E3" w:rsidRPr="006760C5">
        <w:rPr>
          <w:rFonts w:ascii="Arial" w:hAnsi="Arial" w:cs="Arial"/>
          <w:color w:val="000000" w:themeColor="text1"/>
          <w:sz w:val="24"/>
          <w:lang w:val="el-GR"/>
        </w:rPr>
        <w:t>Σφραγίδα</w:t>
      </w:r>
    </w:p>
    <w:p w:rsidR="007979DA" w:rsidRDefault="007979DA" w:rsidP="006D51F3">
      <w:pPr>
        <w:pStyle w:val="ListParagraph"/>
        <w:spacing w:after="0"/>
        <w:ind w:left="0" w:firstLine="360"/>
        <w:rPr>
          <w:rFonts w:ascii="Arial" w:hAnsi="Arial" w:cs="Arial"/>
          <w:color w:val="000000" w:themeColor="text1"/>
          <w:sz w:val="24"/>
          <w:lang w:val="el-GR"/>
        </w:rPr>
      </w:pPr>
    </w:p>
    <w:p w:rsidR="007979DA" w:rsidRPr="006760C5" w:rsidRDefault="007979DA" w:rsidP="006D51F3">
      <w:pPr>
        <w:pStyle w:val="ListParagraph"/>
        <w:spacing w:after="0"/>
        <w:ind w:left="0" w:firstLine="360"/>
        <w:rPr>
          <w:rFonts w:ascii="Arial" w:hAnsi="Arial" w:cs="Arial"/>
          <w:bCs/>
          <w:color w:val="000000" w:themeColor="text1"/>
          <w:sz w:val="24"/>
          <w:lang w:val="el-GR"/>
        </w:rPr>
      </w:pPr>
    </w:p>
    <w:p w:rsidR="006D51F3" w:rsidRDefault="006D51F3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Default="00A356D0" w:rsidP="006669A6">
      <w:pPr>
        <w:ind w:firstLine="720"/>
        <w:rPr>
          <w:color w:val="FF0000"/>
          <w:lang w:val="el-GR"/>
        </w:rPr>
      </w:pPr>
    </w:p>
    <w:p w:rsidR="00A356D0" w:rsidRPr="009A1137" w:rsidRDefault="00A356D0" w:rsidP="006669A6">
      <w:pPr>
        <w:ind w:firstLine="720"/>
        <w:rPr>
          <w:color w:val="FF0000"/>
          <w:lang w:val="el-GR"/>
        </w:rPr>
      </w:pPr>
    </w:p>
    <w:p w:rsidR="000B361A" w:rsidRPr="009619C0" w:rsidRDefault="001E5DD0" w:rsidP="00546985">
      <w:pPr>
        <w:pStyle w:val="bodynumberingChar"/>
        <w:spacing w:before="120" w:after="120"/>
        <w:rPr>
          <w:b/>
        </w:rPr>
      </w:pPr>
      <w:r w:rsidRPr="009619C0">
        <w:rPr>
          <w:b/>
          <w:u w:val="single"/>
        </w:rPr>
        <w:lastRenderedPageBreak/>
        <w:t xml:space="preserve">Όροι </w:t>
      </w:r>
      <w:r w:rsidR="004863ED" w:rsidRPr="009619C0">
        <w:rPr>
          <w:b/>
          <w:u w:val="single"/>
        </w:rPr>
        <w:t>Συμπλήρωση</w:t>
      </w:r>
      <w:r w:rsidRPr="009619C0">
        <w:rPr>
          <w:b/>
          <w:u w:val="single"/>
        </w:rPr>
        <w:t>ς</w:t>
      </w:r>
      <w:r w:rsidR="004863ED" w:rsidRPr="009619C0">
        <w:rPr>
          <w:b/>
          <w:u w:val="single"/>
        </w:rPr>
        <w:t xml:space="preserve"> της</w:t>
      </w:r>
      <w:r w:rsidR="00A75C04" w:rsidRPr="009619C0">
        <w:rPr>
          <w:b/>
          <w:u w:val="single"/>
        </w:rPr>
        <w:t xml:space="preserve"> Οικονομικής Προσφοράς</w:t>
      </w:r>
      <w:r w:rsidR="00A53488" w:rsidRPr="009619C0">
        <w:rPr>
          <w:b/>
        </w:rPr>
        <w:t>:</w:t>
      </w:r>
    </w:p>
    <w:p w:rsidR="00A75C04" w:rsidRDefault="000B361A" w:rsidP="00546985">
      <w:pPr>
        <w:pStyle w:val="bodynumberingChar"/>
        <w:spacing w:before="120" w:after="120"/>
      </w:pPr>
      <w:r>
        <w:tab/>
        <w:t>1.</w:t>
      </w:r>
      <w:r>
        <w:tab/>
        <w:t>Η οικονομική προσφορά υποβάλλεται σύμφωνα με το παρόν έντυπο, χωρίς να τροποποιηθεί η μορφή του, ενώ τυχόν αναγκαίες επισημάνσεις-διευκρινίσεις μπορούν να αναφέρονται στο τέλος εκάστου πίνακα.</w:t>
      </w:r>
    </w:p>
    <w:p w:rsidR="0047642A" w:rsidRPr="0047642A" w:rsidRDefault="000B361A" w:rsidP="00546985">
      <w:pPr>
        <w:pStyle w:val="bodynumberingChar"/>
        <w:spacing w:before="120" w:after="120"/>
      </w:pPr>
      <w:r>
        <w:tab/>
        <w:t>2</w:t>
      </w:r>
      <w:r w:rsidR="0047642A" w:rsidRPr="0047642A">
        <w:t>.</w:t>
      </w:r>
      <w:r w:rsidR="0047642A" w:rsidRPr="0047642A">
        <w:tab/>
        <w:t>Οι πίνακες των παραγράφων 3α έως 3δ, συμπληρώνονται ως εξής:</w:t>
      </w:r>
    </w:p>
    <w:p w:rsidR="00BF51FC" w:rsidRDefault="0047642A" w:rsidP="00546985">
      <w:pPr>
        <w:pStyle w:val="bodynumberingChar"/>
        <w:spacing w:before="120" w:after="120"/>
      </w:pPr>
      <w:r w:rsidRPr="0047642A">
        <w:tab/>
      </w:r>
      <w:r w:rsidR="000B361A">
        <w:tab/>
      </w:r>
      <w:r w:rsidR="000B361A">
        <w:tab/>
      </w:r>
      <w:r w:rsidRPr="0047642A">
        <w:t>α.</w:t>
      </w:r>
      <w:r w:rsidRPr="0047642A">
        <w:tab/>
        <w:t>Η στήλη «Παρεχόμενες Υπηρεσίες Σύνδεσης» συμπληρώνεται λαμβάνοντας υπόψη τα χαρακτηριστικά της στήλης «Ελάχιστες Απαιτήσεις Υπηρεσιών Σύνδεσης».</w:t>
      </w:r>
    </w:p>
    <w:p w:rsidR="0047642A" w:rsidRDefault="00BF51FC" w:rsidP="00546985">
      <w:pPr>
        <w:pStyle w:val="bodynumberingChar"/>
        <w:spacing w:before="120" w:after="120"/>
      </w:pPr>
      <w:r>
        <w:tab/>
      </w:r>
      <w:r>
        <w:tab/>
      </w:r>
      <w:r w:rsidRPr="00486616">
        <w:tab/>
        <w:t>β.</w:t>
      </w:r>
      <w:r w:rsidRPr="00486616">
        <w:tab/>
        <w:t>Τα χαρακτηριστικά που θα τεθούν στην στήλη «Παρεχόμενες Υπηρεσίες Σύνδεσης» δεν δύναται να υπολείπονται αυτών</w:t>
      </w:r>
      <w:r w:rsidR="00546985">
        <w:t xml:space="preserve"> που απαιτούνται στην </w:t>
      </w:r>
      <w:r w:rsidRPr="00486616">
        <w:t>στήλη «Ελάχιστες Απαιτήσεις Υπηρεσιών Σύνδεσης».</w:t>
      </w:r>
    </w:p>
    <w:p w:rsidR="00895FDA" w:rsidRPr="00486616" w:rsidRDefault="00895FDA" w:rsidP="00546985">
      <w:pPr>
        <w:pStyle w:val="bodynumberingChar"/>
        <w:spacing w:before="120" w:after="120"/>
      </w:pPr>
      <w:r>
        <w:tab/>
      </w:r>
      <w:r>
        <w:tab/>
      </w:r>
      <w:r>
        <w:tab/>
        <w:t>γ.</w:t>
      </w:r>
      <w:r>
        <w:tab/>
        <w:t xml:space="preserve">Στην στήλη «Τρόπος Υπολογισμού Ανάλωσης» αναφέρεται ο τρόπος/μεθοδολογία υπολογισμού της ανάλωσης του διαθέσιμου χρόνου ομιλίας, </w:t>
      </w:r>
      <w:r>
        <w:rPr>
          <w:lang w:val="en-US"/>
        </w:rPr>
        <w:t>internet</w:t>
      </w:r>
      <w:r w:rsidRPr="00895FDA">
        <w:t xml:space="preserve"> </w:t>
      </w:r>
      <w:r>
        <w:t xml:space="preserve">και </w:t>
      </w:r>
      <w:proofErr w:type="spellStart"/>
      <w:r>
        <w:rPr>
          <w:lang w:val="en-US"/>
        </w:rPr>
        <w:t>sms</w:t>
      </w:r>
      <w:proofErr w:type="spellEnd"/>
      <w:r w:rsidR="005B799C">
        <w:t xml:space="preserve">, το οποίο ισχύει και για την συμπλήρωση της αντίστοιχης στήλης των πινάκων των παραγράφων </w:t>
      </w:r>
      <w:r w:rsidR="005B799C" w:rsidRPr="0047642A">
        <w:t>3</w:t>
      </w:r>
      <w:r w:rsidR="005B799C">
        <w:t>στ</w:t>
      </w:r>
      <w:r w:rsidR="005B799C" w:rsidRPr="0047642A">
        <w:t xml:space="preserve"> </w:t>
      </w:r>
      <w:r w:rsidR="005B799C">
        <w:t>και</w:t>
      </w:r>
      <w:r w:rsidR="005B799C" w:rsidRPr="0047642A">
        <w:t xml:space="preserve"> 3</w:t>
      </w:r>
      <w:r w:rsidR="005B799C">
        <w:t xml:space="preserve">ζ. </w:t>
      </w:r>
      <w:r>
        <w:t xml:space="preserve">    </w:t>
      </w:r>
    </w:p>
    <w:p w:rsidR="000B361A" w:rsidRPr="00486616" w:rsidRDefault="0047642A" w:rsidP="00546985">
      <w:pPr>
        <w:pStyle w:val="bodynumberingChar"/>
        <w:spacing w:before="120" w:after="120"/>
      </w:pPr>
      <w:r w:rsidRPr="00486616">
        <w:tab/>
      </w:r>
      <w:r w:rsidR="000B361A" w:rsidRPr="00486616">
        <w:tab/>
      </w:r>
      <w:r w:rsidR="000B361A" w:rsidRPr="00486616">
        <w:tab/>
      </w:r>
      <w:r w:rsidR="00895FDA">
        <w:t>δ</w:t>
      </w:r>
      <w:r w:rsidRPr="00486616">
        <w:t>.</w:t>
      </w:r>
      <w:r w:rsidRPr="00486616">
        <w:tab/>
        <w:t>Στις μηνιαίες προσφερόμενες τιμές ανά σύνδεση να περιλαμβάνεται το τέλος συνδρομητών κινητής τηλεφωνίας.</w:t>
      </w:r>
    </w:p>
    <w:p w:rsidR="0047642A" w:rsidRDefault="000B361A" w:rsidP="00546985">
      <w:pPr>
        <w:pStyle w:val="bodynumberingChar"/>
        <w:spacing w:before="120" w:after="120"/>
      </w:pPr>
      <w:r w:rsidRPr="00486616">
        <w:tab/>
      </w:r>
      <w:r w:rsidRPr="00486616">
        <w:tab/>
      </w:r>
      <w:r w:rsidRPr="00486616">
        <w:tab/>
      </w:r>
      <w:r w:rsidR="00895FDA">
        <w:t>ε</w:t>
      </w:r>
      <w:r w:rsidRPr="00486616">
        <w:t>.</w:t>
      </w:r>
      <w:r w:rsidRPr="00486616">
        <w:tab/>
        <w:t xml:space="preserve">Οι μηνιαίες προσφερόμενες τιμές ανά σύνδεση δεν δύναται να </w:t>
      </w:r>
      <w:r w:rsidR="004863ED" w:rsidRPr="00486616">
        <w:t xml:space="preserve">ξεπερνούν </w:t>
      </w:r>
      <w:r w:rsidR="00BF51FC" w:rsidRPr="00486616">
        <w:t>τις μηνιαίες εκτιμώμενες τιμές ανά σύνδεση που ορίζονται στο άρθρο 6 της διακήρυξης.</w:t>
      </w:r>
      <w:r w:rsidR="0047642A">
        <w:t xml:space="preserve">  </w:t>
      </w:r>
      <w:r w:rsidR="0047642A">
        <w:tab/>
      </w:r>
      <w:r w:rsidR="0047642A" w:rsidRPr="0047642A">
        <w:tab/>
      </w:r>
      <w:r w:rsidR="0047642A">
        <w:t xml:space="preserve"> </w:t>
      </w:r>
    </w:p>
    <w:p w:rsidR="00A75C04" w:rsidRDefault="000B361A" w:rsidP="00546985">
      <w:pPr>
        <w:pStyle w:val="bodynumberingChar"/>
        <w:spacing w:before="120" w:after="120"/>
      </w:pPr>
      <w:r>
        <w:tab/>
        <w:t>3</w:t>
      </w:r>
      <w:r w:rsidR="00A75C04">
        <w:t>.</w:t>
      </w:r>
      <w:r w:rsidR="00A75C04">
        <w:tab/>
      </w:r>
      <w:r w:rsidR="00A37F13">
        <w:t>Η</w:t>
      </w:r>
      <w:r w:rsidR="00A75C04">
        <w:t xml:space="preserve"> σύγκριση των οικονομικών προσφορών, σύμφωνα με το κριτήριο ανάθεσης του διαγωνισμού</w:t>
      </w:r>
      <w:r w:rsidR="001E5DD0">
        <w:t xml:space="preserve"> του άρθρου 8 της διακήρυξης</w:t>
      </w:r>
      <w:r w:rsidR="00A75C04">
        <w:t xml:space="preserve">, </w:t>
      </w:r>
      <w:r w:rsidR="00A37F13">
        <w:t xml:space="preserve">γίνεται με βάση </w:t>
      </w:r>
      <w:r w:rsidR="00546985">
        <w:t>το γενικό σύνολο άνευ ΦΠΑ του</w:t>
      </w:r>
      <w:r w:rsidR="0047642A">
        <w:t xml:space="preserve"> πίνακα της παραγράφου 3ε «Συγκεντρωτικός πίνακας οικονομικής προσφοράς», ο οποίος συμπληρώνεται </w:t>
      </w:r>
      <w:r w:rsidR="00A37F13">
        <w:t>σύμφωνα με</w:t>
      </w:r>
      <w:r>
        <w:t xml:space="preserve"> τις μηνιαίες τιμές που θα προσφερθούν και αντίστοιχα συμπληρωθούν στους πίνακες των </w:t>
      </w:r>
      <w:r w:rsidRPr="0047642A">
        <w:t>παραγράφων 3α έως 3δ</w:t>
      </w:r>
      <w:r w:rsidR="0047642A">
        <w:t>.</w:t>
      </w:r>
    </w:p>
    <w:p w:rsidR="00A537B1" w:rsidRDefault="00A537B1" w:rsidP="00546985">
      <w:pPr>
        <w:pStyle w:val="bodynumberingChar"/>
        <w:spacing w:before="120" w:after="120"/>
      </w:pPr>
      <w:r>
        <w:tab/>
        <w:t>4.</w:t>
      </w:r>
      <w:r>
        <w:tab/>
        <w:t>Στην στήλη «Τρόπος Υπολογισμού Ανάλωσης»</w:t>
      </w:r>
      <w:r w:rsidRPr="00A537B1">
        <w:t xml:space="preserve"> </w:t>
      </w:r>
      <w:r>
        <w:t xml:space="preserve">των πινάκων των παραγράφων </w:t>
      </w:r>
      <w:r w:rsidRPr="0047642A">
        <w:t>3</w:t>
      </w:r>
      <w:r>
        <w:t>στ</w:t>
      </w:r>
      <w:r w:rsidRPr="0047642A">
        <w:t xml:space="preserve"> </w:t>
      </w:r>
      <w:r>
        <w:t>και</w:t>
      </w:r>
      <w:r w:rsidRPr="0047642A">
        <w:t xml:space="preserve"> 3</w:t>
      </w:r>
      <w:r>
        <w:t xml:space="preserve">ζ αναφέρεται ο τρόπος/μεθοδολογία υπολογισμού της ανάλωσης του χρόνου ομιλίας, </w:t>
      </w:r>
      <w:r>
        <w:rPr>
          <w:lang w:val="en-US"/>
        </w:rPr>
        <w:t>internet</w:t>
      </w:r>
      <w:r w:rsidRPr="00895FDA">
        <w:t xml:space="preserve"> </w:t>
      </w:r>
      <w:r>
        <w:t xml:space="preserve">και </w:t>
      </w:r>
      <w:proofErr w:type="spellStart"/>
      <w:r>
        <w:rPr>
          <w:lang w:val="en-US"/>
        </w:rPr>
        <w:t>sms</w:t>
      </w:r>
      <w:proofErr w:type="spellEnd"/>
      <w:r>
        <w:t xml:space="preserve">.     </w:t>
      </w:r>
    </w:p>
    <w:p w:rsidR="001E5DD0" w:rsidRDefault="000B361A" w:rsidP="00546985">
      <w:pPr>
        <w:pStyle w:val="bodynumberingChar"/>
        <w:spacing w:before="120" w:after="120"/>
      </w:pPr>
      <w:r>
        <w:tab/>
      </w:r>
      <w:r w:rsidR="00A537B1">
        <w:t>5</w:t>
      </w:r>
      <w:r>
        <w:t>.</w:t>
      </w:r>
      <w:r w:rsidR="00BF51FC">
        <w:tab/>
      </w:r>
      <w:r w:rsidR="001E5DD0">
        <w:t>Όλες οι τιμές προσφοράς δίνονται σε ευρώ (€) και περιλαμβάνουν το ανώτερο δύο δεκαδικά ψηφία.</w:t>
      </w:r>
    </w:p>
    <w:p w:rsidR="009619C0" w:rsidRDefault="001E5DD0" w:rsidP="009619C0">
      <w:pPr>
        <w:pStyle w:val="bodynumberingChar"/>
        <w:spacing w:before="120" w:after="120"/>
      </w:pPr>
      <w:r>
        <w:tab/>
      </w:r>
      <w:r>
        <w:tab/>
      </w:r>
      <w:r w:rsidR="00A537B1">
        <w:t>6</w:t>
      </w:r>
      <w:r w:rsidRPr="001E5DD0">
        <w:t>.</w:t>
      </w:r>
      <w:r w:rsidRPr="001E5DD0">
        <w:tab/>
      </w:r>
      <w:r w:rsidR="00A37F13" w:rsidRPr="006760C5">
        <w:t xml:space="preserve">Στις </w:t>
      </w:r>
      <w:r w:rsidR="009619C0">
        <w:t>προσφερόμενες</w:t>
      </w:r>
      <w:r w:rsidR="00A37F13" w:rsidRPr="006760C5">
        <w:t xml:space="preserve"> τιμές, </w:t>
      </w:r>
      <w:r w:rsidR="00A37F13">
        <w:t>εκτός</w:t>
      </w:r>
      <w:r w:rsidR="00A37F13" w:rsidRPr="006760C5">
        <w:t xml:space="preserve"> της περίπτωσης της παραγράφου 3η της παρούσας (ποσό επιδότησης), συμπεριλαμβάνονται:</w:t>
      </w:r>
    </w:p>
    <w:p w:rsidR="009619C0" w:rsidRPr="006760C5" w:rsidRDefault="009619C0" w:rsidP="009619C0">
      <w:pPr>
        <w:pStyle w:val="bodynumberingChar"/>
        <w:spacing w:before="120" w:after="120"/>
        <w:rPr>
          <w:bCs/>
        </w:rPr>
      </w:pPr>
      <w:r>
        <w:tab/>
      </w:r>
      <w:r>
        <w:tab/>
      </w:r>
      <w:r>
        <w:tab/>
      </w:r>
      <w:r w:rsidRPr="006760C5">
        <w:rPr>
          <w:bCs/>
        </w:rPr>
        <w:t>α.</w:t>
      </w:r>
      <w:r w:rsidRPr="006760C5">
        <w:rPr>
          <w:bCs/>
        </w:rPr>
        <w:tab/>
        <w:t xml:space="preserve">Οι υπέρ τρίτων κρατήσεις ποσοστού </w:t>
      </w:r>
      <w:r w:rsidRPr="006760C5">
        <w:rPr>
          <w:rStyle w:val="FontStyle126"/>
          <w:rFonts w:ascii="Arial" w:hAnsi="Arial" w:cs="Arial"/>
          <w:b w:val="0"/>
          <w:color w:val="000000" w:themeColor="text1"/>
          <w:sz w:val="24"/>
        </w:rPr>
        <w:t>4,23068 %.</w:t>
      </w:r>
    </w:p>
    <w:p w:rsidR="009619C0" w:rsidRDefault="009619C0" w:rsidP="009619C0">
      <w:pPr>
        <w:spacing w:before="120"/>
        <w:ind w:firstLine="720"/>
        <w:rPr>
          <w:rFonts w:ascii="Arial" w:hAnsi="Arial" w:cs="Arial"/>
          <w:bCs/>
          <w:color w:val="000000" w:themeColor="text1"/>
          <w:sz w:val="24"/>
          <w:lang w:val="el-GR"/>
        </w:rPr>
      </w:pP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>β.</w:t>
      </w:r>
      <w:r w:rsidRPr="006760C5">
        <w:rPr>
          <w:rFonts w:ascii="Arial" w:hAnsi="Arial" w:cs="Arial"/>
          <w:bCs/>
          <w:color w:val="000000" w:themeColor="text1"/>
          <w:sz w:val="24"/>
          <w:lang w:val="el-GR"/>
        </w:rPr>
        <w:tab/>
        <w:t>Κάθε άλλη επιβάρυνση, σύμφωνα με την κείμενη νομοθεσία, για παράδοση της παρεχόμενης υπηρεσίας στον τόπο και με τον τρόπο που προβλέπεται στα έγγραφα της σύμβασης.</w:t>
      </w:r>
    </w:p>
    <w:p w:rsidR="009619C0" w:rsidRDefault="009619C0" w:rsidP="009619C0">
      <w:pPr>
        <w:spacing w:before="120"/>
        <w:ind w:firstLine="72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bCs/>
          <w:color w:val="000000" w:themeColor="text1"/>
          <w:sz w:val="24"/>
          <w:lang w:val="el-GR"/>
        </w:rPr>
        <w:tab/>
      </w: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>γ.</w:t>
      </w:r>
      <w:r w:rsidRPr="006760C5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>Κ</w:t>
      </w:r>
      <w:r w:rsidRPr="006760C5">
        <w:rPr>
          <w:rFonts w:ascii="Arial" w:hAnsi="Arial" w:cs="Arial"/>
          <w:color w:val="000000" w:themeColor="text1"/>
          <w:sz w:val="24"/>
          <w:lang w:val="el-GR"/>
        </w:rPr>
        <w:t>άθε σχετικό κόστος παροχής των υπηρεσιών στο ΥΠΕΘΑ.</w:t>
      </w:r>
    </w:p>
    <w:p w:rsidR="009619C0" w:rsidRPr="009619C0" w:rsidRDefault="00A537B1" w:rsidP="009619C0">
      <w:pPr>
        <w:spacing w:before="120"/>
        <w:ind w:firstLine="720"/>
        <w:rPr>
          <w:rFonts w:ascii="Arial" w:eastAsia="Arial Unicode MS" w:hAnsi="Arial" w:cs="Arial"/>
          <w:color w:val="000000" w:themeColor="text1"/>
          <w:sz w:val="24"/>
          <w:lang w:val="el-GR"/>
        </w:rPr>
      </w:pPr>
      <w:r>
        <w:rPr>
          <w:rFonts w:ascii="Arial" w:eastAsia="Arial Unicode MS" w:hAnsi="Arial" w:cs="Arial"/>
          <w:color w:val="000000" w:themeColor="text1"/>
          <w:kern w:val="1"/>
          <w:sz w:val="24"/>
          <w:lang w:val="el-GR" w:eastAsia="ar-SA"/>
        </w:rPr>
        <w:t>7</w:t>
      </w:r>
      <w:r w:rsidR="009619C0" w:rsidRPr="009619C0">
        <w:rPr>
          <w:rFonts w:ascii="Arial" w:eastAsia="Arial Unicode MS" w:hAnsi="Arial" w:cs="Arial"/>
          <w:color w:val="000000" w:themeColor="text1"/>
          <w:kern w:val="1"/>
          <w:sz w:val="24"/>
          <w:lang w:val="el-GR" w:eastAsia="ar-SA"/>
        </w:rPr>
        <w:t>.</w:t>
      </w:r>
      <w:r w:rsidR="001E5DD0" w:rsidRPr="009619C0">
        <w:rPr>
          <w:rFonts w:ascii="Arial" w:hAnsi="Arial" w:cs="Arial"/>
          <w:color w:val="000000" w:themeColor="text1"/>
          <w:sz w:val="24"/>
          <w:lang w:val="el-GR" w:eastAsia="el-GR"/>
        </w:rPr>
        <w:tab/>
      </w:r>
      <w:r w:rsidR="001E5DD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>Η προσφερόμεν</w:t>
      </w:r>
      <w:r w:rsidR="009619C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>ες</w:t>
      </w:r>
      <w:r w:rsidR="001E5DD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 τιμ</w:t>
      </w:r>
      <w:r w:rsidR="009619C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>ές</w:t>
      </w:r>
      <w:r w:rsidR="001E5DD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 πρέπει να προκύπτ</w:t>
      </w:r>
      <w:r w:rsidR="009619C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>ουν</w:t>
      </w:r>
      <w:r w:rsidR="001E5DD0" w:rsidRPr="009619C0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 με σαφήνεια από την οικονομική προσφορά.</w:t>
      </w:r>
    </w:p>
    <w:p w:rsidR="001E5DD0" w:rsidRPr="009619C0" w:rsidRDefault="00A537B1" w:rsidP="009619C0">
      <w:pPr>
        <w:pStyle w:val="bodynumberingChar"/>
        <w:spacing w:before="120" w:after="120"/>
        <w:rPr>
          <w:rFonts w:eastAsia="Arial Unicode MS"/>
        </w:rPr>
      </w:pPr>
      <w:r>
        <w:rPr>
          <w:rFonts w:eastAsia="Arial Unicode MS"/>
        </w:rPr>
        <w:tab/>
        <w:t>8</w:t>
      </w:r>
      <w:r w:rsidR="009619C0" w:rsidRPr="009619C0">
        <w:rPr>
          <w:rFonts w:eastAsia="Arial Unicode MS"/>
        </w:rPr>
        <w:t>.</w:t>
      </w:r>
      <w:r w:rsidR="009619C0" w:rsidRPr="009619C0">
        <w:rPr>
          <w:rFonts w:eastAsia="Arial Unicode MS"/>
        </w:rPr>
        <w:tab/>
      </w:r>
      <w:r w:rsidR="001E5DD0" w:rsidRPr="009619C0">
        <w:rPr>
          <w:rFonts w:eastAsia="Arial Unicode MS"/>
        </w:rPr>
        <w:t>Οι τιμές προσφοράς είναι δεσμευτικές για τον ανάδοχο και δεν αναπροσαρμόζονται μέχρι την ολοκλήρωση του αντικειμένου της σύμβασης.</w:t>
      </w:r>
    </w:p>
    <w:p w:rsidR="001E5DD0" w:rsidRPr="009619C0" w:rsidRDefault="00A537B1" w:rsidP="009619C0">
      <w:pPr>
        <w:pStyle w:val="bodynumberingChar"/>
        <w:spacing w:before="120" w:after="120"/>
        <w:rPr>
          <w:rFonts w:eastAsia="Arial Unicode MS"/>
        </w:rPr>
      </w:pPr>
      <w:r>
        <w:rPr>
          <w:rFonts w:eastAsia="Arial Unicode MS"/>
        </w:rPr>
        <w:tab/>
        <w:t>9</w:t>
      </w:r>
      <w:r w:rsidR="009619C0" w:rsidRPr="009619C0">
        <w:rPr>
          <w:rFonts w:eastAsia="Arial Unicode MS"/>
        </w:rPr>
        <w:t>.</w:t>
      </w:r>
      <w:r w:rsidR="009619C0" w:rsidRPr="009619C0">
        <w:rPr>
          <w:rFonts w:eastAsia="Arial Unicode MS"/>
        </w:rPr>
        <w:tab/>
      </w:r>
      <w:r w:rsidR="001E5DD0" w:rsidRPr="009619C0">
        <w:rPr>
          <w:rFonts w:eastAsia="Arial Unicode MS"/>
        </w:rPr>
        <w:t>Η προσφερόμεν</w:t>
      </w:r>
      <w:r w:rsidR="009619C0" w:rsidRPr="009619C0">
        <w:rPr>
          <w:rFonts w:eastAsia="Arial Unicode MS"/>
        </w:rPr>
        <w:t>ες</w:t>
      </w:r>
      <w:r w:rsidR="001E5DD0" w:rsidRPr="009619C0">
        <w:rPr>
          <w:rFonts w:eastAsia="Arial Unicode MS"/>
        </w:rPr>
        <w:t xml:space="preserve"> τιμ</w:t>
      </w:r>
      <w:r w:rsidR="009619C0" w:rsidRPr="009619C0">
        <w:rPr>
          <w:rFonts w:eastAsia="Arial Unicode MS"/>
        </w:rPr>
        <w:t>ές</w:t>
      </w:r>
      <w:r w:rsidR="001E5DD0" w:rsidRPr="009619C0">
        <w:rPr>
          <w:rFonts w:eastAsia="Arial Unicode MS"/>
        </w:rPr>
        <w:t xml:space="preserve"> δεν υπόκειται σε μεταβολή κατά τη διάρκεια ισχύος της προσφοράς. Σε περίπτωση που ζητηθεί παράταση ισχύος της  προσφοράς, οι προσφέροντες δεν δικαιούνται, κατά τη γνωστοποίηση της </w:t>
      </w:r>
      <w:r w:rsidR="001E5DD0" w:rsidRPr="009619C0">
        <w:rPr>
          <w:rFonts w:eastAsia="Arial Unicode MS"/>
        </w:rPr>
        <w:lastRenderedPageBreak/>
        <w:t>συγκατάθεσής τους για την παράταση αυτή να υποβάλλουν νέες τιμές ή να τις τροποποιήσουν.</w:t>
      </w:r>
    </w:p>
    <w:p w:rsidR="001E5DD0" w:rsidRPr="00F2207C" w:rsidRDefault="001E5DD0" w:rsidP="009619C0">
      <w:pPr>
        <w:spacing w:before="120"/>
        <w:ind w:firstLine="720"/>
        <w:rPr>
          <w:rFonts w:cs="Arial"/>
          <w:color w:val="FF0000"/>
          <w:lang w:val="el-GR"/>
        </w:rPr>
      </w:pPr>
      <w:r w:rsidRPr="00F2207C">
        <w:rPr>
          <w:rFonts w:cs="Arial"/>
          <w:color w:val="FF0000"/>
          <w:lang w:val="el-GR"/>
        </w:rPr>
        <w:tab/>
      </w:r>
      <w:r w:rsidRPr="001E5DD0">
        <w:rPr>
          <w:rFonts w:cs="Arial"/>
          <w:color w:val="FF0000"/>
          <w:lang w:val="el-GR"/>
        </w:rPr>
        <w:tab/>
      </w:r>
    </w:p>
    <w:p w:rsidR="00685C3A" w:rsidRPr="007B244F" w:rsidRDefault="00685C3A" w:rsidP="0047642A">
      <w:pPr>
        <w:pStyle w:val="bodynumberingChar"/>
      </w:pPr>
    </w:p>
    <w:p w:rsidR="0085189C" w:rsidRDefault="0085189C" w:rsidP="0085189C">
      <w:pPr>
        <w:rPr>
          <w:lang w:val="el-GR"/>
        </w:rPr>
      </w:pPr>
    </w:p>
    <w:sectPr w:rsidR="0085189C" w:rsidSect="00A356D0">
      <w:headerReference w:type="default" r:id="rId6"/>
      <w:footerReference w:type="default" r:id="rId7"/>
      <w:pgSz w:w="11906" w:h="16838"/>
      <w:pgMar w:top="262" w:right="1133" w:bottom="709" w:left="1701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BCD" w:rsidRDefault="00134BCD" w:rsidP="003F03DC">
      <w:pPr>
        <w:spacing w:after="0"/>
      </w:pPr>
      <w:r>
        <w:separator/>
      </w:r>
    </w:p>
  </w:endnote>
  <w:endnote w:type="continuationSeparator" w:id="0">
    <w:p w:rsidR="00134BCD" w:rsidRDefault="00134BCD" w:rsidP="003F03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097"/>
      <w:docPartObj>
        <w:docPartGallery w:val="Page Numbers (Bottom of Page)"/>
        <w:docPartUnique/>
      </w:docPartObj>
    </w:sdtPr>
    <w:sdtContent>
      <w:p w:rsidR="00A356D0" w:rsidRDefault="00A356D0">
        <w:pPr>
          <w:pStyle w:val="Footer"/>
          <w:jc w:val="center"/>
        </w:pPr>
        <w:r w:rsidRPr="00A356D0">
          <w:rPr>
            <w:rFonts w:ascii="Arial" w:hAnsi="Arial" w:cs="Arial"/>
            <w:sz w:val="24"/>
          </w:rPr>
          <w:fldChar w:fldCharType="begin"/>
        </w:r>
        <w:r w:rsidRPr="00A356D0">
          <w:rPr>
            <w:rFonts w:ascii="Arial" w:hAnsi="Arial" w:cs="Arial"/>
            <w:sz w:val="24"/>
          </w:rPr>
          <w:instrText xml:space="preserve"> PAGE   \* MERGEFORMAT </w:instrText>
        </w:r>
        <w:r w:rsidRPr="00A356D0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4</w:t>
        </w:r>
        <w:r w:rsidRPr="00A356D0">
          <w:rPr>
            <w:rFonts w:ascii="Arial" w:hAnsi="Arial" w:cs="Arial"/>
            <w:sz w:val="24"/>
          </w:rPr>
          <w:fldChar w:fldCharType="end"/>
        </w:r>
      </w:p>
    </w:sdtContent>
  </w:sdt>
  <w:p w:rsidR="00A356D0" w:rsidRDefault="00A356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BCD" w:rsidRDefault="00134BCD" w:rsidP="003F03DC">
      <w:pPr>
        <w:spacing w:after="0"/>
      </w:pPr>
      <w:r>
        <w:separator/>
      </w:r>
    </w:p>
  </w:footnote>
  <w:footnote w:type="continuationSeparator" w:id="0">
    <w:p w:rsidR="00134BCD" w:rsidRDefault="00134BCD" w:rsidP="003F03D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DA" w:rsidRPr="00FB1152" w:rsidRDefault="00895FDA">
    <w:pPr>
      <w:pStyle w:val="Header"/>
      <w:jc w:val="center"/>
      <w:rPr>
        <w:rFonts w:ascii="Arial" w:hAnsi="Arial" w:cs="Arial"/>
        <w:sz w:val="24"/>
      </w:rPr>
    </w:pPr>
  </w:p>
  <w:p w:rsidR="00895FDA" w:rsidRDefault="00895F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E3"/>
    <w:rsid w:val="00023355"/>
    <w:rsid w:val="00037009"/>
    <w:rsid w:val="00047AA9"/>
    <w:rsid w:val="00047D9E"/>
    <w:rsid w:val="000553E9"/>
    <w:rsid w:val="000B361A"/>
    <w:rsid w:val="000E0DBA"/>
    <w:rsid w:val="000E759D"/>
    <w:rsid w:val="00100282"/>
    <w:rsid w:val="00106CCB"/>
    <w:rsid w:val="0012312A"/>
    <w:rsid w:val="00123BE0"/>
    <w:rsid w:val="00130969"/>
    <w:rsid w:val="00134BCD"/>
    <w:rsid w:val="00134CBF"/>
    <w:rsid w:val="00140E68"/>
    <w:rsid w:val="00145878"/>
    <w:rsid w:val="00161B9E"/>
    <w:rsid w:val="001B2A18"/>
    <w:rsid w:val="001C7728"/>
    <w:rsid w:val="001E1A48"/>
    <w:rsid w:val="001E1D4A"/>
    <w:rsid w:val="001E5DD0"/>
    <w:rsid w:val="00202001"/>
    <w:rsid w:val="0026160C"/>
    <w:rsid w:val="002817E3"/>
    <w:rsid w:val="00286250"/>
    <w:rsid w:val="002A19A7"/>
    <w:rsid w:val="002B38D0"/>
    <w:rsid w:val="002B4C82"/>
    <w:rsid w:val="002B61FD"/>
    <w:rsid w:val="002B76D1"/>
    <w:rsid w:val="002C205D"/>
    <w:rsid w:val="002D3D56"/>
    <w:rsid w:val="002D5C75"/>
    <w:rsid w:val="002E16CD"/>
    <w:rsid w:val="002F1D12"/>
    <w:rsid w:val="00315E33"/>
    <w:rsid w:val="0032213D"/>
    <w:rsid w:val="003274FB"/>
    <w:rsid w:val="003608BC"/>
    <w:rsid w:val="00376E5C"/>
    <w:rsid w:val="003A30B4"/>
    <w:rsid w:val="003D23E6"/>
    <w:rsid w:val="003D7C2E"/>
    <w:rsid w:val="003E742E"/>
    <w:rsid w:val="003F03DC"/>
    <w:rsid w:val="00402AEF"/>
    <w:rsid w:val="0041307A"/>
    <w:rsid w:val="00433396"/>
    <w:rsid w:val="004447DB"/>
    <w:rsid w:val="00445452"/>
    <w:rsid w:val="00464672"/>
    <w:rsid w:val="0047642A"/>
    <w:rsid w:val="00481FEA"/>
    <w:rsid w:val="00483A16"/>
    <w:rsid w:val="00484833"/>
    <w:rsid w:val="004863ED"/>
    <w:rsid w:val="00486616"/>
    <w:rsid w:val="004927BF"/>
    <w:rsid w:val="004A0E94"/>
    <w:rsid w:val="004A205E"/>
    <w:rsid w:val="004C306E"/>
    <w:rsid w:val="004C5DB5"/>
    <w:rsid w:val="004D1FD4"/>
    <w:rsid w:val="004F3B47"/>
    <w:rsid w:val="00504D87"/>
    <w:rsid w:val="0052486F"/>
    <w:rsid w:val="00546985"/>
    <w:rsid w:val="00573F90"/>
    <w:rsid w:val="005B799C"/>
    <w:rsid w:val="005F65FE"/>
    <w:rsid w:val="00621FD1"/>
    <w:rsid w:val="00622102"/>
    <w:rsid w:val="00652A24"/>
    <w:rsid w:val="006579A9"/>
    <w:rsid w:val="006669A6"/>
    <w:rsid w:val="006760C5"/>
    <w:rsid w:val="00685C3A"/>
    <w:rsid w:val="006A0E31"/>
    <w:rsid w:val="006C1B68"/>
    <w:rsid w:val="006D51F3"/>
    <w:rsid w:val="006F0C24"/>
    <w:rsid w:val="00711781"/>
    <w:rsid w:val="0071342B"/>
    <w:rsid w:val="00722816"/>
    <w:rsid w:val="00726F31"/>
    <w:rsid w:val="00735722"/>
    <w:rsid w:val="00763E54"/>
    <w:rsid w:val="0077298E"/>
    <w:rsid w:val="00775816"/>
    <w:rsid w:val="00775FF4"/>
    <w:rsid w:val="00776660"/>
    <w:rsid w:val="007812A5"/>
    <w:rsid w:val="00783629"/>
    <w:rsid w:val="007979DA"/>
    <w:rsid w:val="007B244F"/>
    <w:rsid w:val="007B5857"/>
    <w:rsid w:val="007C2259"/>
    <w:rsid w:val="007C327A"/>
    <w:rsid w:val="007D33FF"/>
    <w:rsid w:val="007E3FF8"/>
    <w:rsid w:val="008067EC"/>
    <w:rsid w:val="00816A76"/>
    <w:rsid w:val="00832D7E"/>
    <w:rsid w:val="008343CC"/>
    <w:rsid w:val="008477E2"/>
    <w:rsid w:val="0085189C"/>
    <w:rsid w:val="0085662A"/>
    <w:rsid w:val="00875671"/>
    <w:rsid w:val="00895FDA"/>
    <w:rsid w:val="008B0C50"/>
    <w:rsid w:val="008B794A"/>
    <w:rsid w:val="008C3E76"/>
    <w:rsid w:val="008D187D"/>
    <w:rsid w:val="008D7460"/>
    <w:rsid w:val="008F42EC"/>
    <w:rsid w:val="008F49B0"/>
    <w:rsid w:val="00902C11"/>
    <w:rsid w:val="00931F3F"/>
    <w:rsid w:val="0093389B"/>
    <w:rsid w:val="0093551C"/>
    <w:rsid w:val="009370E0"/>
    <w:rsid w:val="009619C0"/>
    <w:rsid w:val="00966624"/>
    <w:rsid w:val="00980D1C"/>
    <w:rsid w:val="00983EA7"/>
    <w:rsid w:val="00992267"/>
    <w:rsid w:val="00993E93"/>
    <w:rsid w:val="009A1137"/>
    <w:rsid w:val="009A6A31"/>
    <w:rsid w:val="009B3FE1"/>
    <w:rsid w:val="009C01AF"/>
    <w:rsid w:val="009C1DEA"/>
    <w:rsid w:val="009C3382"/>
    <w:rsid w:val="009C7339"/>
    <w:rsid w:val="009D6F44"/>
    <w:rsid w:val="009E2ED1"/>
    <w:rsid w:val="009E386B"/>
    <w:rsid w:val="00A007A0"/>
    <w:rsid w:val="00A20842"/>
    <w:rsid w:val="00A2588F"/>
    <w:rsid w:val="00A356D0"/>
    <w:rsid w:val="00A37F13"/>
    <w:rsid w:val="00A44272"/>
    <w:rsid w:val="00A47C69"/>
    <w:rsid w:val="00A50F48"/>
    <w:rsid w:val="00A53488"/>
    <w:rsid w:val="00A537B1"/>
    <w:rsid w:val="00A75C04"/>
    <w:rsid w:val="00A77E73"/>
    <w:rsid w:val="00A91E4B"/>
    <w:rsid w:val="00A979FF"/>
    <w:rsid w:val="00AA5E49"/>
    <w:rsid w:val="00AB5A88"/>
    <w:rsid w:val="00AB791A"/>
    <w:rsid w:val="00AE014A"/>
    <w:rsid w:val="00AE31FB"/>
    <w:rsid w:val="00B0068A"/>
    <w:rsid w:val="00B0748A"/>
    <w:rsid w:val="00B23B01"/>
    <w:rsid w:val="00B269FB"/>
    <w:rsid w:val="00B573A1"/>
    <w:rsid w:val="00B70A73"/>
    <w:rsid w:val="00B94D2C"/>
    <w:rsid w:val="00BA5934"/>
    <w:rsid w:val="00BA6FA8"/>
    <w:rsid w:val="00BB1621"/>
    <w:rsid w:val="00BD1B09"/>
    <w:rsid w:val="00BF51FC"/>
    <w:rsid w:val="00C30D96"/>
    <w:rsid w:val="00C374A6"/>
    <w:rsid w:val="00C41C85"/>
    <w:rsid w:val="00C6286B"/>
    <w:rsid w:val="00C71210"/>
    <w:rsid w:val="00C85777"/>
    <w:rsid w:val="00C908A2"/>
    <w:rsid w:val="00CA64A7"/>
    <w:rsid w:val="00CB478B"/>
    <w:rsid w:val="00D13E29"/>
    <w:rsid w:val="00D16A03"/>
    <w:rsid w:val="00D27837"/>
    <w:rsid w:val="00D30E7D"/>
    <w:rsid w:val="00D3158B"/>
    <w:rsid w:val="00D72893"/>
    <w:rsid w:val="00D802B5"/>
    <w:rsid w:val="00D8039E"/>
    <w:rsid w:val="00DA2777"/>
    <w:rsid w:val="00DC0909"/>
    <w:rsid w:val="00DE630A"/>
    <w:rsid w:val="00E02DFB"/>
    <w:rsid w:val="00E23157"/>
    <w:rsid w:val="00E30774"/>
    <w:rsid w:val="00E53FD0"/>
    <w:rsid w:val="00E75FDD"/>
    <w:rsid w:val="00E777AD"/>
    <w:rsid w:val="00E831A3"/>
    <w:rsid w:val="00E86429"/>
    <w:rsid w:val="00EA75C1"/>
    <w:rsid w:val="00EF71BF"/>
    <w:rsid w:val="00F149F3"/>
    <w:rsid w:val="00F3049B"/>
    <w:rsid w:val="00F32FA6"/>
    <w:rsid w:val="00F365BB"/>
    <w:rsid w:val="00F42B65"/>
    <w:rsid w:val="00F57AE4"/>
    <w:rsid w:val="00FA1D99"/>
    <w:rsid w:val="00FB1152"/>
    <w:rsid w:val="00FC35CF"/>
    <w:rsid w:val="00FE1FD2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E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E3"/>
    <w:pPr>
      <w:spacing w:after="200"/>
      <w:ind w:left="720"/>
      <w:contextualSpacing/>
    </w:pPr>
  </w:style>
  <w:style w:type="paragraph" w:customStyle="1" w:styleId="Default">
    <w:name w:val="Default"/>
    <w:rsid w:val="002817E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rsid w:val="002817E3"/>
    <w:pPr>
      <w:tabs>
        <w:tab w:val="left" w:pos="1980"/>
      </w:tabs>
      <w:suppressAutoHyphens w:val="0"/>
      <w:spacing w:before="360" w:line="340" w:lineRule="atLeast"/>
      <w:outlineLvl w:val="0"/>
    </w:pPr>
    <w:rPr>
      <w:rFonts w:ascii="Arial" w:hAnsi="Arial" w:cs="Arial"/>
      <w:b/>
      <w:bCs/>
      <w:caps/>
      <w:kern w:val="28"/>
      <w:szCs w:val="32"/>
      <w:lang w:val="el-GR" w:eastAsia="en-US"/>
    </w:rPr>
  </w:style>
  <w:style w:type="character" w:customStyle="1" w:styleId="TitleChar">
    <w:name w:val="Title Char"/>
    <w:basedOn w:val="DefaultParagraphFont"/>
    <w:link w:val="Title"/>
    <w:rsid w:val="002817E3"/>
    <w:rPr>
      <w:rFonts w:ascii="Arial" w:eastAsia="Times New Roman" w:hAnsi="Arial" w:cs="Arial"/>
      <w:b/>
      <w:bCs/>
      <w:caps/>
      <w:kern w:val="28"/>
      <w:szCs w:val="32"/>
    </w:rPr>
  </w:style>
  <w:style w:type="paragraph" w:customStyle="1" w:styleId="bodynumberingChar">
    <w:name w:val="body numbering Char"/>
    <w:autoRedefine/>
    <w:rsid w:val="0047642A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28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6">
    <w:name w:val="Font Style126"/>
    <w:rsid w:val="002817E3"/>
    <w:rPr>
      <w:rFonts w:ascii="Arial Unicode MS" w:eastAsia="Times New Roman" w:hAnsi="Arial Unicode MS" w:cs="Arial Unicode MS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3D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3DC"/>
    <w:rPr>
      <w:rFonts w:ascii="Calibri" w:eastAsia="Times New Roman" w:hAnsi="Calibri" w:cs="Calibri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3F03D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03DC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1410</Words>
  <Characters>7615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akotsilieris</dc:creator>
  <cp:keywords/>
  <dc:description/>
  <cp:lastModifiedBy>akotsilieris</cp:lastModifiedBy>
  <cp:revision>117</cp:revision>
  <cp:lastPrinted>2021-01-15T06:51:00Z</cp:lastPrinted>
  <dcterms:created xsi:type="dcterms:W3CDTF">2018-03-06T13:09:00Z</dcterms:created>
  <dcterms:modified xsi:type="dcterms:W3CDTF">2021-01-22T08:48:00Z</dcterms:modified>
</cp:coreProperties>
</file>